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</w:pPr>
      <w:r>
        <w:rPr>
          <w:rFonts w:ascii="宋体" w:hAnsi="宋体" w:cs="宋体"/>
          <w:b/>
          <w:kern w:val="0"/>
          <w:sz w:val="36"/>
          <w:szCs w:val="36"/>
        </w:rPr>
        <w:t>第1</w:t>
      </w:r>
      <w:r>
        <w:rPr>
          <w:rFonts w:hint="eastAsia" w:ascii="宋体" w:hAnsi="宋体" w:cs="宋体"/>
          <w:b/>
          <w:kern w:val="0"/>
          <w:sz w:val="36"/>
          <w:szCs w:val="36"/>
          <w:lang w:val="en-US" w:eastAsia="zh-CN"/>
        </w:rPr>
        <w:t>6</w:t>
      </w:r>
      <w:r>
        <w:rPr>
          <w:rFonts w:ascii="宋体" w:hAnsi="宋体" w:cs="宋体"/>
          <w:b/>
          <w:kern w:val="0"/>
          <w:sz w:val="36"/>
          <w:szCs w:val="36"/>
        </w:rPr>
        <w:t>周周记</w:t>
      </w: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1460"/>
              </w:tabs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增加数据库中题目表的数量，添加试题。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详见数据库信息表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1460"/>
              </w:tabs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完善自动出卷模块，对于题目难度和章节的控制。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详见代码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网上参考资料：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学习笔记之---JNI学习之步步深入一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"https://blog.csdn.net/chenjie19891104/article/details/6412471"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https://blog.csdn.net/chenjie19891104/article/details/6412471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Runtime.exec()的使用</w:t>
            </w:r>
          </w:p>
          <w:p>
            <w:pPr>
              <w:rPr>
                <w:rFonts w:hint="eastAsia"/>
                <w:i w:val="0"/>
                <w:iCs w:val="0"/>
                <w:color w:val="0000FF"/>
                <w:u w:val="singl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FF"/>
                <w:u w:val="single"/>
                <w:lang w:val="en-US" w:eastAsia="zh-CN"/>
              </w:rPr>
              <w:t>https://www.cnblogs.com/mingforyou/p/3551199.html</w:t>
            </w:r>
          </w:p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源代码正确性检验的知识准备。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将前端文本框信息保存为文件，实现对源代码的编译和结果的获取。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详见代码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老师上传作业，简历作业库，前端获取作业，控制输入输出。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详见代码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还未完成，代码还在修改中。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实现作业代码的检验，并将每次获得的成绩保存在数据库，给学生和老师提供查看成绩的功能。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综上所述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工程汇总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完成任务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基本完成上周安排，出卷系统还有完善空间，开始为中期检查做准备。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任务描述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代码量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综上所述</w:t>
            </w: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论文汇总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论文列表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[1]。。。</w:t>
            </w:r>
          </w:p>
          <w:p>
            <w:pPr>
              <w:widowControl/>
              <w:jc w:val="left"/>
            </w:pPr>
            <w:r>
              <w:t>[2]。。。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论文摘要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[1]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下周任务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工作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尽可能完成所有功能的设计，特别是源代码检验功能的完善。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其他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准备中期检查，5.10之前尽可能完成所有代码编写工作，开始写论文。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汇总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</w:rPr>
        <w:t xml:space="preserve">                     </w:t>
      </w:r>
      <w:r>
        <w:rPr>
          <w:rFonts w:ascii="宋体" w:hAnsi="宋体" w:cs="宋体"/>
          <w:kern w:val="0"/>
          <w:sz w:val="24"/>
          <w:szCs w:val="36"/>
        </w:rPr>
        <w:t>日期: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18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0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4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15</w:t>
      </w:r>
      <w:r>
        <w:rPr>
          <w:rFonts w:ascii="宋体" w:hAnsi="宋体" w:cs="宋体"/>
          <w:kern w:val="0"/>
          <w:sz w:val="24"/>
          <w:szCs w:val="36"/>
        </w:rPr>
        <w:t xml:space="preserve">– 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18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0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4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21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Arial Unicode MS"/>
    <w:panose1 w:val="02010601030000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000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THei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294A83"/>
    <w:rsid w:val="204635E0"/>
    <w:rsid w:val="4321170D"/>
    <w:rsid w:val="4A750B40"/>
    <w:rsid w:val="4AA12F33"/>
    <w:rsid w:val="538C3146"/>
    <w:rsid w:val="6F407C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8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99"/>
    <w:rPr>
      <w:rFonts w:ascii="Heiti SC Light" w:hAnsi="Heiti SC Light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99"/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_Style 5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1">
    <w:name w:val="批注框文本字符"/>
    <w:basedOn w:val="5"/>
    <w:link w:val="2"/>
    <w:qFormat/>
    <w:uiPriority w:val="99"/>
    <w:rPr>
      <w:rFonts w:ascii="Heiti SC Light" w:hAnsi="Heiti SC Light"/>
      <w:kern w:val="2"/>
      <w:sz w:val="18"/>
      <w:szCs w:val="18"/>
    </w:rPr>
  </w:style>
  <w:style w:type="character" w:customStyle="1" w:styleId="12">
    <w:name w:val="页眉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13">
    <w:name w:val="页眉 字符"/>
    <w:basedOn w:val="5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5"/>
    <w:qFormat/>
    <w:uiPriority w:val="0"/>
    <w:rPr>
      <w:rFonts w:ascii="Heiti SC Light" w:hAnsi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380</Words>
  <Characters>405</Characters>
  <Paragraphs>119</Paragraphs>
  <ScaleCrop>false</ScaleCrop>
  <LinksUpToDate>false</LinksUpToDate>
  <CharactersWithSpaces>435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2018-01-07T11:00:00Z</dcterms:created>
  <dc:creator>liu</dc:creator>
  <cp:lastModifiedBy>宋禾</cp:lastModifiedBy>
  <dcterms:modified xsi:type="dcterms:W3CDTF">2018-04-20T11:48:14Z</dcterms:modified>
  <dc:title>程序名称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