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B482F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现代文阅读Ι 考点及应对（1-5）</w:t>
      </w:r>
    </w:p>
    <w:p w14:paraId="305B7AA2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现代文阅读Ι  高效阅读</w:t>
      </w:r>
    </w:p>
    <w:p w14:paraId="7C86A544"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1.明确文本特性，进行有目的阅读</w:t>
      </w:r>
    </w:p>
    <w:p w14:paraId="2B5F9D7C"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现代文阅读Ι又称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“信息类文本阅读”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，多见论述文、说明文、访谈记录</w:t>
      </w:r>
    </w:p>
    <w:p w14:paraId="775B0424"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命题往往与“信息”有关——</w:t>
      </w:r>
    </w:p>
    <w:p w14:paraId="27C50C93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信息的认定——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下定义、解析概念</w:t>
      </w:r>
    </w:p>
    <w:p w14:paraId="344E8311"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信息的筛选——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下定义、解决问题</w:t>
      </w:r>
    </w:p>
    <w:p w14:paraId="7AE7063D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信息的比对——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选择题选项设置</w:t>
      </w:r>
    </w:p>
    <w:p w14:paraId="1F196C66"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信息的解释——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论证结构、思路、材料间关系</w:t>
      </w:r>
    </w:p>
    <w:p w14:paraId="43643137"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高效阅读的几点建议</w:t>
      </w:r>
    </w:p>
    <w:p w14:paraId="766B204E"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读选择题选项，关注几个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“敏感点”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，即特殊选项</w:t>
      </w:r>
    </w:p>
    <w:p w14:paraId="02E9DF70">
      <w:pPr>
        <w:numPr>
          <w:ilvl w:val="0"/>
          <w:numId w:val="4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选项中的因果表述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（因为……/目的是……/为……）</w:t>
      </w:r>
    </w:p>
    <w:p w14:paraId="40A1D13A">
      <w:pPr>
        <w:numPr>
          <w:ilvl w:val="0"/>
          <w:numId w:val="4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选项中的关联词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（只要……就……/只有……才……  等等）</w:t>
      </w:r>
    </w:p>
    <w:p w14:paraId="3E8EAC58"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选项中程度、范围词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（都、必然、一定……）</w:t>
      </w:r>
    </w:p>
    <w:p w14:paraId="3318E8ED"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选项中明显不合生活逻辑的表述</w:t>
      </w:r>
    </w:p>
    <w:p w14:paraId="5F6ED5FE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以上，往往是错误选项设误点，提前在选项中标出，对阅读和答题效率有帮助</w:t>
      </w:r>
    </w:p>
    <w:p w14:paraId="61E82E69">
      <w:pPr>
        <w:numPr>
          <w:ilvl w:val="0"/>
          <w:numId w:val="3"/>
        </w:numPr>
        <w:ind w:left="0" w:leftChars="0" w:firstLine="0" w:firstLineChars="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审主观题题干  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确定阅读任务</w:t>
      </w:r>
    </w:p>
    <w:p w14:paraId="7DAA3BCA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带着主观题设置的问题，以寻找答案为目的进行阅读</w:t>
      </w:r>
    </w:p>
    <w:p w14:paraId="2AFF468A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勾画圈点，高效阅读——勾画什么？</w:t>
      </w:r>
    </w:p>
    <w:p w14:paraId="2B29AC8E">
      <w:pPr>
        <w:numPr>
          <w:ilvl w:val="0"/>
          <w:numId w:val="5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概念句：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原文中“×××指的是×××”类的句子</w:t>
      </w:r>
    </w:p>
    <w:p w14:paraId="0BAA5B41">
      <w:pPr>
        <w:numPr>
          <w:ilvl w:val="0"/>
          <w:numId w:val="5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段落总起句或总结句  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对梳理脉络有益   （“摘自《 》”也要看）</w:t>
      </w:r>
    </w:p>
    <w:p w14:paraId="25B54600">
      <w:pPr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行文中几类词：</w:t>
      </w:r>
    </w:p>
    <w:p w14:paraId="32A259D4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①转折连词“但”——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后半部分才是表意重点</w:t>
      </w:r>
    </w:p>
    <w:p w14:paraId="28712A32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②因果关系连词：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因而、所以、因此、为了、目的是、……的原因</w:t>
      </w:r>
    </w:p>
    <w:p w14:paraId="5F4890BC">
      <w:pPr>
        <w:numPr>
          <w:ilvl w:val="0"/>
          <w:numId w:val="0"/>
        </w:numPr>
        <w:ind w:firstLine="5040" w:firstLineChars="180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 ————关注因果关系</w:t>
      </w:r>
    </w:p>
    <w:p w14:paraId="2DD4E928"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③并列关系词语：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也就是说、同样（时）——划分段内层次的参照</w:t>
      </w:r>
    </w:p>
    <w:p w14:paraId="4FEF0000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④表程度、范围、状态的词：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全部/部分，已/将，或许/必然   </w:t>
      </w:r>
    </w:p>
    <w:p w14:paraId="1D967C2A">
      <w:pPr>
        <w:numPr>
          <w:ilvl w:val="0"/>
          <w:numId w:val="0"/>
        </w:numPr>
        <w:ind w:firstLine="5600" w:firstLineChars="200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————选择题中选项</w:t>
      </w:r>
    </w:p>
    <w:p w14:paraId="0D83E932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主观题常见题型及应考提示</w:t>
      </w:r>
    </w:p>
    <w:p w14:paraId="2EEE0538">
      <w:pPr>
        <w:numPr>
          <w:ilvl w:val="0"/>
          <w:numId w:val="6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梳理论证脉络或思路</w:t>
      </w:r>
    </w:p>
    <w:p w14:paraId="4896C8E3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【应考提示】①首先给指定文本分层（注意段与段之间、段落内部关系）</w:t>
      </w:r>
    </w:p>
    <w:p w14:paraId="1CECD911">
      <w:pPr>
        <w:numPr>
          <w:ilvl w:val="0"/>
          <w:numId w:val="0"/>
        </w:numPr>
        <w:ind w:left="3080" w:hanging="3080" w:hangingChars="110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            ②答案表述：首先……；然后……；最后……</w:t>
      </w:r>
    </w:p>
    <w:p w14:paraId="26C187AD">
      <w:pPr>
        <w:numPr>
          <w:ilvl w:val="0"/>
          <w:numId w:val="0"/>
        </w:numPr>
        <w:ind w:left="3072" w:leftChars="1463" w:firstLine="0" w:firstLineChars="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（有明确的结构的先要把结构写出来）</w:t>
      </w:r>
    </w:p>
    <w:p w14:paraId="1816A675">
      <w:pPr>
        <w:numPr>
          <w:ilvl w:val="0"/>
          <w:numId w:val="6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分析论证方法</w:t>
      </w:r>
    </w:p>
    <w:p w14:paraId="2DAAD9FE">
      <w:pPr>
        <w:numPr>
          <w:ilvl w:val="0"/>
          <w:numId w:val="0"/>
        </w:numPr>
        <w:ind w:left="3920" w:hanging="3920" w:hangingChars="1400"/>
        <w:rPr>
          <w:rFonts w:hint="eastAsia" w:ascii="华文楷体" w:hAnsi="华文楷体" w:eastAsia="华文楷体" w:cs="华文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【应考提示】常见论证方法：举例论证、引用论证、对比论证、因果论证、假设论证、类比论证、比喻论证。</w:t>
      </w:r>
    </w:p>
    <w:p w14:paraId="4FA95F76">
      <w:pPr>
        <w:numPr>
          <w:ilvl w:val="0"/>
          <w:numId w:val="6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分析论证特点</w:t>
      </w:r>
    </w:p>
    <w:p w14:paraId="1E3345C7">
      <w:pPr>
        <w:numPr>
          <w:ilvl w:val="0"/>
          <w:numId w:val="0"/>
        </w:numPr>
        <w:ind w:left="3640" w:hanging="3640" w:hangingChars="1300"/>
        <w:rPr>
          <w:rFonts w:hint="default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【应考提示】答题角度：a.论证结构—总分（总）、层进式等</w:t>
      </w:r>
    </w:p>
    <w:p w14:paraId="2B99EEB0">
      <w:pPr>
        <w:numPr>
          <w:ilvl w:val="0"/>
          <w:numId w:val="0"/>
        </w:numPr>
        <w:ind w:left="3640" w:hanging="3640" w:hangingChars="130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                        b.论证方法</w:t>
      </w:r>
    </w:p>
    <w:p w14:paraId="63833BB5">
      <w:pPr>
        <w:numPr>
          <w:ilvl w:val="0"/>
          <w:numId w:val="0"/>
        </w:numPr>
        <w:ind w:left="3640" w:hanging="3640" w:hangingChars="130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                        c.论证角度——破立关系等</w:t>
      </w:r>
    </w:p>
    <w:p w14:paraId="5B21F37B">
      <w:pPr>
        <w:numPr>
          <w:ilvl w:val="0"/>
          <w:numId w:val="0"/>
        </w:numPr>
        <w:ind w:left="3640" w:hanging="3640" w:hangingChars="130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                        d.论据特点</w:t>
      </w:r>
    </w:p>
    <w:p w14:paraId="1C9837E4">
      <w:pPr>
        <w:numPr>
          <w:ilvl w:val="0"/>
          <w:numId w:val="0"/>
        </w:numPr>
        <w:ind w:left="3640" w:hanging="3640" w:hangingChars="130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                        e.论证语言</w:t>
      </w:r>
    </w:p>
    <w:p w14:paraId="67B7C40B">
      <w:pPr>
        <w:numPr>
          <w:ilvl w:val="0"/>
          <w:numId w:val="0"/>
        </w:numPr>
        <w:ind w:left="3640" w:hanging="3640" w:hangingChars="1300"/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</w:p>
    <w:p w14:paraId="509B1A3B">
      <w:pPr>
        <w:numPr>
          <w:ilvl w:val="0"/>
          <w:numId w:val="6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探究材料一、材料二的观点是否矛盾</w:t>
      </w:r>
    </w:p>
    <w:p w14:paraId="683029A6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【应考提示】</w:t>
      </w:r>
    </w:p>
    <w:p w14:paraId="1E1CF0C6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color w:val="FF0000"/>
          <w:sz w:val="28"/>
          <w:szCs w:val="28"/>
          <w:lang w:val="en-US" w:eastAsia="zh-CN"/>
        </w:rPr>
        <w:t>①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首先明确，所谓</w:t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矛盾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关系是指对立的两种关系，没有第三种情况存在，非此即彼</w:t>
      </w:r>
    </w:p>
    <w:p w14:paraId="42C2641C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②阐述两个观点</w:t>
      </w:r>
      <w:r>
        <w:rPr>
          <w:rFonts w:hint="eastAsia" w:ascii="华文楷体" w:hAnsi="华文楷体" w:eastAsia="华文楷体" w:cs="华文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不矛盾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的几个思考角度：</w:t>
      </w:r>
    </w:p>
    <w:p w14:paraId="4A2A26DC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两则材料是针对同一问题（或同一事物）的不同角度或侧重点。</w:t>
      </w:r>
    </w:p>
    <w:p w14:paraId="37505F8D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例如：a.一则侧重理论，一则侧重实践</w:t>
      </w:r>
    </w:p>
    <w:p w14:paraId="1FE28D33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      b.一则侧重分析问题，一则侧重解决问题</w:t>
      </w:r>
    </w:p>
    <w:p w14:paraId="36E4B9F6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      c.一则从整体上介绍，一则深入局部</w:t>
      </w:r>
    </w:p>
    <w:p w14:paraId="41A9CB40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 xml:space="preserve">      d.两则材料是同一问题不同发展阶段</w:t>
      </w:r>
    </w:p>
    <w:p w14:paraId="1F9A7D92">
      <w:pPr>
        <w:numPr>
          <w:ilvl w:val="0"/>
          <w:numId w:val="6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下定义</w:t>
      </w:r>
    </w:p>
    <w:p w14:paraId="4660EA07">
      <w:pPr>
        <w:numPr>
          <w:ilvl w:val="0"/>
          <w:numId w:val="6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综合材料，给出解决问题的办法（筛选信息题）</w:t>
      </w:r>
    </w:p>
    <w:p w14:paraId="5146E5F3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【应考提示】</w:t>
      </w:r>
    </w:p>
    <w:p w14:paraId="25B1218E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color w:val="FF0000"/>
          <w:sz w:val="28"/>
          <w:szCs w:val="28"/>
          <w:lang w:val="en-US" w:eastAsia="zh-CN"/>
        </w:rPr>
        <w:t>①</w:t>
      </w: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认真审题，题干中的“如何解决”“……的途径”“……的有效方法”等意味着这一题型。</w:t>
      </w:r>
    </w:p>
    <w:p w14:paraId="02769680"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②如何筛选信息：</w:t>
      </w:r>
    </w:p>
    <w:p w14:paraId="1C7A8316">
      <w:pPr>
        <w:numPr>
          <w:ilvl w:val="0"/>
          <w:numId w:val="7"/>
        </w:numP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原文中直接给出的方法</w:t>
      </w:r>
    </w:p>
    <w:p w14:paraId="15DE823A">
      <w:pPr>
        <w:numPr>
          <w:ilvl w:val="0"/>
          <w:numId w:val="7"/>
        </w:numPr>
        <w:rPr>
          <w:rFonts w:hint="default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原文中指出的“困境”“不足”、存在的“问题”</w:t>
      </w:r>
    </w:p>
    <w:p w14:paraId="19C7EB69">
      <w:pPr>
        <w:numPr>
          <w:ilvl w:val="0"/>
          <w:numId w:val="7"/>
        </w:numPr>
        <w:rPr>
          <w:rFonts w:hint="default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原文中与同类事物比较的优势</w:t>
      </w:r>
    </w:p>
    <w:p w14:paraId="1223C3E0">
      <w:pPr>
        <w:numPr>
          <w:ilvl w:val="0"/>
          <w:numId w:val="7"/>
        </w:numPr>
        <w:rPr>
          <w:rFonts w:hint="default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未来的发展方向</w:t>
      </w:r>
    </w:p>
    <w:p w14:paraId="676D6AAF">
      <w:pPr>
        <w:numPr>
          <w:numId w:val="0"/>
        </w:numPr>
      </w:pPr>
    </w:p>
    <w:p w14:paraId="1749A1A2">
      <w:pPr>
        <w:numPr>
          <w:numId w:val="0"/>
        </w:numPr>
        <w:rPr>
          <w:rFonts w:hint="eastAsia"/>
          <w:lang w:val="en-US" w:eastAsia="zh-CN"/>
        </w:rPr>
      </w:pPr>
    </w:p>
    <w:p w14:paraId="110B55C1">
      <w:pPr>
        <w:numPr>
          <w:numId w:val="0"/>
        </w:numPr>
        <w:rPr>
          <w:rFonts w:hint="eastAsia"/>
          <w:lang w:val="en-US" w:eastAsia="zh-CN"/>
        </w:rPr>
      </w:pPr>
    </w:p>
    <w:p w14:paraId="61FD564D">
      <w:pPr>
        <w:numPr>
          <w:numId w:val="0"/>
        </w:numPr>
        <w:rPr>
          <w:rFonts w:hint="eastAsia"/>
          <w:lang w:val="en-US" w:eastAsia="zh-CN"/>
        </w:rPr>
      </w:pPr>
    </w:p>
    <w:p w14:paraId="4065C4F7">
      <w:pPr>
        <w:numPr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现代文阅读Ⅰ选择题常见错误类型</w:t>
      </w:r>
    </w:p>
    <w:p w14:paraId="0FFC72C0">
      <w:pPr>
        <w:numPr>
          <w:numId w:val="0"/>
        </w:numPr>
      </w:pPr>
    </w:p>
    <w:p w14:paraId="2882AB34">
      <w:pPr>
        <w:numPr>
          <w:numId w:val="0"/>
        </w:numPr>
        <w:rPr>
          <w:rFonts w:hint="default" w:ascii="华文楷体" w:hAnsi="华文楷体" w:eastAsia="华文楷体" w:cs="华文楷体"/>
          <w:color w:val="FF0000"/>
          <w:sz w:val="28"/>
          <w:szCs w:val="28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876925" cy="2853690"/>
            <wp:effectExtent l="0" t="0" r="9525" b="3810"/>
            <wp:docPr id="27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576" w:bottom="1440" w:left="15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005E7"/>
    <w:multiLevelType w:val="singleLevel"/>
    <w:tmpl w:val="810005E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089AFE93"/>
    <w:multiLevelType w:val="singleLevel"/>
    <w:tmpl w:val="089AFE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FA1A616"/>
    <w:multiLevelType w:val="singleLevel"/>
    <w:tmpl w:val="0FA1A61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3">
    <w:nsid w:val="255B51E4"/>
    <w:multiLevelType w:val="singleLevel"/>
    <w:tmpl w:val="255B51E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4">
    <w:nsid w:val="2A880BD2"/>
    <w:multiLevelType w:val="singleLevel"/>
    <w:tmpl w:val="2A880BD2"/>
    <w:lvl w:ilvl="0" w:tentative="0">
      <w:start w:val="1"/>
      <w:numFmt w:val="decimal"/>
      <w:suff w:val="nothing"/>
      <w:lvlText w:val="（%1）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5">
    <w:nsid w:val="59DADF22"/>
    <w:multiLevelType w:val="singleLevel"/>
    <w:tmpl w:val="59DADF2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63E637"/>
    <w:multiLevelType w:val="singleLevel"/>
    <w:tmpl w:val="5A63E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57C76"/>
    <w:rsid w:val="0F517380"/>
    <w:rsid w:val="165B0A9C"/>
    <w:rsid w:val="2D897BAB"/>
    <w:rsid w:val="2F684D1E"/>
    <w:rsid w:val="456B31B6"/>
    <w:rsid w:val="4E3F0691"/>
    <w:rsid w:val="59D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1036</Words>
  <Characters>1048</Characters>
  <Lines>0</Lines>
  <Paragraphs>0</Paragraphs>
  <TotalTime>34</TotalTime>
  <ScaleCrop>false</ScaleCrop>
  <LinksUpToDate>false</LinksUpToDate>
  <CharactersWithSpaces>1239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2021-12-09T00:46:00Z</dcterms:created>
  <dc:creator>user</dc:creator>
  <cp:lastModifiedBy>巴黎小裁缝</cp:lastModifiedBy>
  <dcterms:modified xsi:type="dcterms:W3CDTF">2025-03-20T03:03:40Z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8F9315249B7C4EE2BF3F52D30FEE8BBA</vt:lpwstr>
  </property>
  <property fmtid="{D5CDD505-2E9C-101B-9397-08002B2CF9AE}" pid="4" name="KSOTemplateDocerSaveRecord">
    <vt:lpwstr>eyJoZGlkIjoiZDk2YjRjYzVlOWE2YzQ3MWNiMWEyZmM2YWM4YmQxNWUiLCJ1c2VySWQiOiI2MjcwOTI2MTYifQ==</vt:lpwstr>
  </property>
</Properties>
</file>