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1923"/>
          <w:sz w:val="64"/>
        </w:rPr>
        <w:t>APPLICATION HUB PLATFORM</w:t>
      </w:r>
    </w:p>
    <w:p>
      <w:pPr>
        <w:spacing w:before="0" w:after="60"/>
      </w:pPr>
      <w:r>
        <w:rPr>
          <w:rFonts w:ascii="Arial" w:hAnsi="Arial"/>
          <w:i/>
          <w:color w:val="00C2A8"/>
          <w:sz w:val="32"/>
        </w:rPr>
        <w:t>Full-Stack Build Summary &amp; Research Handoff</w:t>
      </w:r>
    </w:p>
    <w:p>
      <w:pPr>
        <w:spacing w:before="0" w:after="320"/>
      </w:pPr>
      <w:r>
        <w:rPr>
          <w:rFonts w:ascii="Arial" w:hAnsi="Arial"/>
          <w:color w:val="64748B"/>
          <w:sz w:val="22"/>
        </w:rPr>
        <w:t>Ello Cello LLC  ·  Confidential  ·  May 2026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W w:w="234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Stack</w:t>
            </w:r>
          </w:p>
        </w:tc>
        <w:tc>
          <w:tcPr>
            <w:tcW w:type="dxa" w:w="2430"/>
            <w:tcW w:w="234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Next.js + Supabase + pgvector</w:t>
            </w:r>
          </w:p>
        </w:tc>
        <w:tc>
          <w:tcPr>
            <w:tcW w:type="dxa" w:w="2430"/>
            <w:tcW w:w="234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430"/>
            <w:tcW w:w="234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Pre-build — schema complete</w:t>
            </w:r>
          </w:p>
        </w:tc>
      </w:tr>
      <w:tr>
        <w:tc>
          <w:tcPr>
            <w:tcW w:type="dxa" w:w="2430"/>
            <w:tcW w:w="234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Migrations</w:t>
            </w:r>
          </w:p>
        </w:tc>
        <w:tc>
          <w:tcPr>
            <w:tcW w:type="dxa" w:w="2430"/>
            <w:tcW w:w="234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7 files written, ready to deploy</w:t>
            </w:r>
          </w:p>
        </w:tc>
        <w:tc>
          <w:tcPr>
            <w:tcW w:type="dxa" w:w="2430"/>
            <w:tcW w:w="234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White Space</w:t>
            </w:r>
          </w:p>
        </w:tc>
        <w:tc>
          <w:tcPr>
            <w:tcW w:type="dxa" w:w="2430"/>
            <w:tcW w:w="234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Confirmed — no direct competitor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r>
        <w:br w:type="page"/>
      </w:r>
    </w:p>
    <w:p>
      <w:pPr>
        <w:spacing w:before="400" w:after="140"/>
        <w:pBdr>
          <w:bottom w:val="single" w:sz="6" w:space="6" w:color="00C2A8"/>
        </w:pBdr>
      </w:pPr>
      <w:r>
        <w:rPr>
          <w:rFonts w:ascii="Arial" w:hAnsi="Arial"/>
          <w:b/>
          <w:color w:val="0F1923"/>
          <w:sz w:val="44"/>
        </w:rPr>
        <w:t>1. The Problem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A0A0A"/>
          <w:sz w:val="22"/>
        </w:rPr>
        <w:t>Applying for programs — tech funding, grants, accelerators, universities, fellowships, jobs — is fundamentally broken. The pain is not in writing the answers. The pain is structural.</w:t>
      </w:r>
    </w:p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</w:tblPr>
      <w:tblGrid>
        <w:gridCol w:w="4860"/>
        <w:gridCol w:w="4860"/>
      </w:tblGrid>
      <w:tr>
        <w:tc>
          <w:tcPr>
            <w:tcW w:type="dxa" w:w="4860"/>
            <w:tcW w:w="180" w:type="dxa"/>
            <w:shd w:val="clear" w:color="auto" w:fill="00C2A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r>
              <w:t xml:space="preserve"> </w:t>
            </w:r>
          </w:p>
        </w:tc>
        <w:tc>
          <w:tcPr>
            <w:tcW w:type="dxa" w:w="4860"/>
            <w:tcW w:w="918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0C2A8"/>
                <w:sz w:val="22"/>
              </w:rPr>
              <w:t>Pain #1: Fragmentation + Hide and Go Seek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0A0A0A"/>
                <w:sz w:val="20"/>
              </w:rPr>
              <w:t>No single place to see what programs exist, what's open right now, how competitive it is, or how long the window is. Discovery is manual, scattered, and slow.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</w:tblPr>
      <w:tblGrid>
        <w:gridCol w:w="4860"/>
        <w:gridCol w:w="4860"/>
      </w:tblGrid>
      <w:tr>
        <w:tc>
          <w:tcPr>
            <w:tcW w:type="dxa" w:w="4860"/>
            <w:tcW w:w="180" w:type="dxa"/>
            <w:shd w:val="clear" w:color="auto" w:fill="F59E0B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r>
              <w:t xml:space="preserve"> </w:t>
            </w:r>
          </w:p>
        </w:tc>
        <w:tc>
          <w:tcPr>
            <w:tcW w:type="dxa" w:w="4860"/>
            <w:tcW w:w="918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F59E0B"/>
                <w:sz w:val="22"/>
              </w:rPr>
              <w:t>Pain #2: Answer Rework from Scratch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0A0A0A"/>
                <w:sz w:val="20"/>
              </w:rPr>
              <w:t>Every application asks near-identical questions with different word limits and phrasing. Applicants rewrite the same answers endlessly across siloed tabs and Google Docs.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</w:tblPr>
      <w:tblGrid>
        <w:gridCol w:w="4860"/>
        <w:gridCol w:w="4860"/>
      </w:tblGrid>
      <w:tr>
        <w:tc>
          <w:tcPr>
            <w:tcW w:type="dxa" w:w="4860"/>
            <w:tcW w:w="180" w:type="dxa"/>
            <w:shd w:val="clear" w:color="auto" w:fill="EF444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r>
              <w:t xml:space="preserve"> </w:t>
            </w:r>
          </w:p>
        </w:tc>
        <w:tc>
          <w:tcPr>
            <w:tcW w:type="dxa" w:w="4860"/>
            <w:tcW w:w="918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EF4444"/>
                <w:sz w:val="22"/>
              </w:rPr>
              <w:t>Pain #3: No Intelligence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0A0A0A"/>
                <w:sz w:val="20"/>
              </w:rPr>
              <w:t>Applicants have no signal on acceptance rates, how many others have applied, what scores look like, or where low-competition opportunities are hiding.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spacing w:before="40" w:after="80"/>
      </w:pPr>
      <w:r>
        <w:rPr>
          <w:rFonts w:ascii="Arial" w:hAnsi="Arial"/>
          <w:b w:val="0"/>
          <w:i/>
          <w:color w:val="0A0A0A"/>
          <w:sz w:val="22"/>
        </w:rPr>
        <w:t>The result: good candidates miss programs they would have won. Programs miss qualified applicants who never found them. The process benefits the organized and well-networked, not the qualified.</w:t>
      </w:r>
    </w:p>
    <w:p>
      <w:r>
        <w:br w:type="page"/>
      </w:r>
    </w:p>
    <w:p>
      <w:pPr>
        <w:spacing w:before="400" w:after="140"/>
        <w:pBdr>
          <w:bottom w:val="single" w:sz="6" w:space="6" w:color="00C2A8"/>
        </w:pBdr>
      </w:pPr>
      <w:r>
        <w:rPr>
          <w:rFonts w:ascii="Arial" w:hAnsi="Arial"/>
          <w:b/>
          <w:color w:val="0F1923"/>
          <w:sz w:val="44"/>
        </w:rPr>
        <w:t>2. The Platform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A0A0A"/>
          <w:sz w:val="22"/>
        </w:rPr>
        <w:t>A universal application hub. Discovery + profile-first answer banking + per-program workspaces + live intelligence — built generalized, presented specialized by user context.</w:t>
      </w:r>
    </w:p>
    <w:p>
      <w:pPr>
        <w:spacing w:before="0" w:after="60"/>
      </w:pPr>
    </w:p>
    <w:p>
      <w:pPr>
        <w:spacing w:before="280" w:after="100"/>
      </w:pPr>
      <w:r>
        <w:rPr>
          <w:rFonts w:ascii="Arial" w:hAnsi="Arial"/>
          <w:b/>
          <w:color w:val="0D2137"/>
          <w:sz w:val="32"/>
        </w:rPr>
        <w:t>2.1  Six Core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</w:tblPr>
      <w:tblGrid>
        <w:gridCol w:w="3240"/>
        <w:gridCol w:w="3240"/>
        <w:gridCol w:w="3240"/>
      </w:tblGrid>
      <w:tr>
        <w:tc>
          <w:tcPr>
            <w:tcW w:type="dxa" w:w="3240"/>
            <w:tcW w:w="210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240"/>
            <w:tcW w:w="570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240"/>
            <w:tcW w:w="156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240"/>
            <w:tcW w:w="21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Discovery Layer</w:t>
            </w:r>
          </w:p>
        </w:tc>
        <w:tc>
          <w:tcPr>
            <w:tcW w:type="dxa" w:w="3240"/>
            <w:tcW w:w="57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All programs in one place. Live open/closed status, deadline countdowns, heat scores. Solves hide-and-go-seek.</w:t>
            </w:r>
          </w:p>
        </w:tc>
        <w:tc>
          <w:tcPr>
            <w:tcW w:type="dxa" w:w="3240"/>
            <w:tcW w:w="15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B981"/>
                <w:sz w:val="20"/>
              </w:rPr>
              <w:t>Schema done</w:t>
            </w:r>
          </w:p>
        </w:tc>
      </w:tr>
      <w:tr>
        <w:tc>
          <w:tcPr>
            <w:tcW w:type="dxa" w:w="3240"/>
            <w:tcW w:w="21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Question Archive</w:t>
            </w:r>
          </w:p>
        </w:tc>
        <w:tc>
          <w:tcPr>
            <w:tcW w:type="dxa" w:w="3240"/>
            <w:tcW w:w="57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Every question ever asked, stored once, indexed by theme. The platform's core data asset. Programs reference it; answers attach to it.</w:t>
            </w:r>
          </w:p>
        </w:tc>
        <w:tc>
          <w:tcPr>
            <w:tcW w:type="dxa" w:w="3240"/>
            <w:tcW w:w="156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B981"/>
                <w:sz w:val="20"/>
              </w:rPr>
              <w:t>Schema done</w:t>
            </w:r>
          </w:p>
        </w:tc>
      </w:tr>
      <w:tr>
        <w:tc>
          <w:tcPr>
            <w:tcW w:type="dxa" w:w="3240"/>
            <w:tcW w:w="21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Profile Answer Bank</w:t>
            </w:r>
          </w:p>
        </w:tc>
        <w:tc>
          <w:tcPr>
            <w:tcW w:type="dxa" w:w="3240"/>
            <w:tcW w:w="57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Users answer universal questions once on signup. Answers are unconstrained. When they open an application, answers pre-fill — then trim and refine per program.</w:t>
            </w:r>
          </w:p>
        </w:tc>
        <w:tc>
          <w:tcPr>
            <w:tcW w:type="dxa" w:w="3240"/>
            <w:tcW w:w="15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B981"/>
                <w:sz w:val="20"/>
              </w:rPr>
              <w:t>Schema done</w:t>
            </w:r>
          </w:p>
        </w:tc>
      </w:tr>
      <w:tr>
        <w:tc>
          <w:tcPr>
            <w:tcW w:type="dxa" w:w="3240"/>
            <w:tcW w:w="21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Application Workspace</w:t>
            </w:r>
          </w:p>
        </w:tc>
        <w:tc>
          <w:tcPr>
            <w:tcW w:type="dxa" w:w="3240"/>
            <w:tcW w:w="57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Per-program Q&amp;A with status tracking (saved → drafting → submitted → result). Deadline countdown. Completion %. Divergence vs. profile answer.</w:t>
            </w:r>
          </w:p>
        </w:tc>
        <w:tc>
          <w:tcPr>
            <w:tcW w:type="dxa" w:w="3240"/>
            <w:tcW w:w="156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B981"/>
                <w:sz w:val="20"/>
              </w:rPr>
              <w:t>Schema done</w:t>
            </w:r>
          </w:p>
        </w:tc>
      </w:tr>
      <w:tr>
        <w:tc>
          <w:tcPr>
            <w:tcW w:type="dxa" w:w="3240"/>
            <w:tcW w:w="21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Live Intelligence</w:t>
            </w:r>
          </w:p>
        </w:tc>
        <w:tc>
          <w:tcPr>
            <w:tcW w:type="dxa" w:w="3240"/>
            <w:tcW w:w="57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Real-time application counters, mean scores, heat scores, community acceptance data, opportunity signals (underserved programs).</w:t>
            </w:r>
          </w:p>
        </w:tc>
        <w:tc>
          <w:tcPr>
            <w:tcW w:type="dxa" w:w="3240"/>
            <w:tcW w:w="15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B981"/>
                <w:sz w:val="20"/>
              </w:rPr>
              <w:t>Schema done</w:t>
            </w:r>
          </w:p>
        </w:tc>
      </w:tr>
      <w:tr>
        <w:tc>
          <w:tcPr>
            <w:tcW w:type="dxa" w:w="3240"/>
            <w:tcW w:w="21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Pluggable AI</w:t>
            </w:r>
          </w:p>
        </w:tc>
        <w:tc>
          <w:tcPr>
            <w:tcW w:type="dxa" w:w="3240"/>
            <w:tcW w:w="57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Connect any AI: Claude (default), OpenAI BYOK, custom agents, MCP servers, webhooks. AI drafts scored. Human curates the best version.</w:t>
            </w:r>
          </w:p>
        </w:tc>
        <w:tc>
          <w:tcPr>
            <w:tcW w:type="dxa" w:w="3240"/>
            <w:tcW w:w="156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B981"/>
                <w:sz w:val="20"/>
              </w:rPr>
              <w:t>Schema done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spacing w:before="280" w:after="100"/>
      </w:pPr>
      <w:r>
        <w:rPr>
          <w:rFonts w:ascii="Arial" w:hAnsi="Arial"/>
          <w:b/>
          <w:color w:val="0D2137"/>
          <w:sz w:val="32"/>
        </w:rPr>
        <w:t>2.2  Critical Design Decisions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Answers are per-company, per-program — not canonical reuse. Past answers surface as AI context when drafting. They never auto-fill to new programs.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The question archive is the core asset. The longer the platform runs, the harder it is to replicate.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Canonical/non-canonical is a user toggle (is_canonical bool). Not a structural constraint. Simple button.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Generalized database, specialized UI. Schema handles all types. Frontend filters by user context.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Intelligence only has signal at scale. Tech funding is the launch lens but cross-vertical volume makes heat scores meaningful.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Light and dark mode from day one. Token-based design system ships with both color sets.</w:t>
      </w:r>
    </w:p>
    <w:p>
      <w:r>
        <w:br w:type="page"/>
      </w:r>
    </w:p>
    <w:p>
      <w:pPr>
        <w:spacing w:before="400" w:after="140"/>
        <w:pBdr>
          <w:bottom w:val="single" w:sz="6" w:space="6" w:color="00C2A8"/>
        </w:pBdr>
      </w:pPr>
      <w:r>
        <w:rPr>
          <w:rFonts w:ascii="Arial" w:hAnsi="Arial"/>
          <w:b/>
          <w:color w:val="0F1923"/>
          <w:sz w:val="44"/>
        </w:rPr>
        <w:t>3. Confirmed White Space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A0A0A"/>
          <w:sz w:val="22"/>
        </w:rPr>
        <w:t>Five web searches conducted. No existing platform combines all six features. Honest caveat: stealth competition is unknowable. The moat is the question archive at scale, not secrecy.</w:t>
      </w:r>
    </w:p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</w:tblPr>
      <w:tblGrid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  <w:tcW w:w="168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1620"/>
            <w:tcW w:w="144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Discovery</w:t>
            </w:r>
          </w:p>
        </w:tc>
        <w:tc>
          <w:tcPr>
            <w:tcW w:type="dxa" w:w="1620"/>
            <w:tcW w:w="144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Answer Bank</w:t>
            </w:r>
          </w:p>
        </w:tc>
        <w:tc>
          <w:tcPr>
            <w:tcW w:type="dxa" w:w="1620"/>
            <w:tcW w:w="144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Cross-Vertical</w:t>
            </w:r>
          </w:p>
        </w:tc>
        <w:tc>
          <w:tcPr>
            <w:tcW w:type="dxa" w:w="1620"/>
            <w:tcW w:w="144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Intelligence</w:t>
            </w:r>
          </w:p>
        </w:tc>
        <w:tc>
          <w:tcPr>
            <w:tcW w:type="dxa" w:w="1620"/>
            <w:tcW w:w="192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Applicant-Side</w:t>
            </w:r>
          </w:p>
        </w:tc>
      </w:tr>
      <w:tr>
        <w:tc>
          <w:tcPr>
            <w:tcW w:type="dxa" w:w="1620"/>
            <w:tcW w:w="168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C2A8"/>
                <w:sz w:val="20"/>
              </w:rPr>
              <w:t>This Product</w:t>
            </w:r>
          </w:p>
        </w:tc>
        <w:tc>
          <w:tcPr>
            <w:tcW w:type="dxa" w:w="1620"/>
            <w:tcW w:w="144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C2A8"/>
                <w:sz w:val="20"/>
              </w:rPr>
              <w:t>✓</w:t>
            </w:r>
          </w:p>
        </w:tc>
        <w:tc>
          <w:tcPr>
            <w:tcW w:type="dxa" w:w="1620"/>
            <w:tcW w:w="144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C2A8"/>
                <w:sz w:val="20"/>
              </w:rPr>
              <w:t>✓</w:t>
            </w:r>
          </w:p>
        </w:tc>
        <w:tc>
          <w:tcPr>
            <w:tcW w:type="dxa" w:w="1620"/>
            <w:tcW w:w="144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C2A8"/>
                <w:sz w:val="20"/>
              </w:rPr>
              <w:t>✓</w:t>
            </w:r>
          </w:p>
        </w:tc>
        <w:tc>
          <w:tcPr>
            <w:tcW w:type="dxa" w:w="1620"/>
            <w:tcW w:w="144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C2A8"/>
                <w:sz w:val="20"/>
              </w:rPr>
              <w:t>✓</w:t>
            </w:r>
          </w:p>
        </w:tc>
        <w:tc>
          <w:tcPr>
            <w:tcW w:type="dxa" w:w="1620"/>
            <w:tcW w:w="192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C2A8"/>
                <w:sz w:val="20"/>
              </w:rPr>
              <w:t>✓</w:t>
            </w:r>
          </w:p>
        </w:tc>
      </w:tr>
      <w:tr>
        <w:tc>
          <w:tcPr>
            <w:tcW w:type="dxa" w:w="1620"/>
            <w:tcW w:w="168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F6S</w:t>
            </w:r>
          </w:p>
        </w:tc>
        <w:tc>
          <w:tcPr>
            <w:tcW w:type="dxa" w:w="1620"/>
            <w:tcW w:w="144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Partial</w:t>
            </w:r>
          </w:p>
        </w:tc>
        <w:tc>
          <w:tcPr>
            <w:tcW w:type="dxa" w:w="1620"/>
            <w:tcW w:w="144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EF4444"/>
                <w:sz w:val="20"/>
              </w:rPr>
              <w:t>✗</w:t>
            </w:r>
          </w:p>
        </w:tc>
        <w:tc>
          <w:tcPr>
            <w:tcW w:type="dxa" w:w="1620"/>
            <w:tcW w:w="144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Accel only</w:t>
            </w:r>
          </w:p>
        </w:tc>
        <w:tc>
          <w:tcPr>
            <w:tcW w:type="dxa" w:w="1620"/>
            <w:tcW w:w="144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EF4444"/>
                <w:sz w:val="20"/>
              </w:rPr>
              <w:t>✗</w:t>
            </w:r>
          </w:p>
        </w:tc>
        <w:tc>
          <w:tcPr>
            <w:tcW w:type="dxa" w:w="1620"/>
            <w:tcW w:w="192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Funder-side</w:t>
            </w:r>
          </w:p>
        </w:tc>
      </w:tr>
      <w:tr>
        <w:tc>
          <w:tcPr>
            <w:tcW w:type="dxa" w:w="1620"/>
            <w:tcW w:w="168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Simplify/Huntr</w:t>
            </w:r>
          </w:p>
        </w:tc>
        <w:tc>
          <w:tcPr>
            <w:tcW w:type="dxa" w:w="1620"/>
            <w:tcW w:w="144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Jobs only</w:t>
            </w:r>
          </w:p>
        </w:tc>
        <w:tc>
          <w:tcPr>
            <w:tcW w:type="dxa" w:w="1620"/>
            <w:tcW w:w="144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Resume only</w:t>
            </w:r>
          </w:p>
        </w:tc>
        <w:tc>
          <w:tcPr>
            <w:tcW w:type="dxa" w:w="1620"/>
            <w:tcW w:w="144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EF4444"/>
                <w:sz w:val="20"/>
              </w:rPr>
              <w:t>✗</w:t>
            </w:r>
          </w:p>
        </w:tc>
        <w:tc>
          <w:tcPr>
            <w:tcW w:type="dxa" w:w="1620"/>
            <w:tcW w:w="144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EF4444"/>
                <w:sz w:val="20"/>
              </w:rPr>
              <w:t>✗</w:t>
            </w:r>
          </w:p>
        </w:tc>
        <w:tc>
          <w:tcPr>
            <w:tcW w:type="dxa" w:w="1620"/>
            <w:tcW w:w="192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B981"/>
                <w:sz w:val="20"/>
              </w:rPr>
              <w:t>✓</w:t>
            </w:r>
          </w:p>
        </w:tc>
      </w:tr>
      <w:tr>
        <w:tc>
          <w:tcPr>
            <w:tcW w:type="dxa" w:w="1620"/>
            <w:tcW w:w="168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Grants.gov</w:t>
            </w:r>
          </w:p>
        </w:tc>
        <w:tc>
          <w:tcPr>
            <w:tcW w:type="dxa" w:w="1620"/>
            <w:tcW w:w="144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Federal only</w:t>
            </w:r>
          </w:p>
        </w:tc>
        <w:tc>
          <w:tcPr>
            <w:tcW w:type="dxa" w:w="1620"/>
            <w:tcW w:w="144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EF4444"/>
                <w:sz w:val="20"/>
              </w:rPr>
              <w:t>✗</w:t>
            </w:r>
          </w:p>
        </w:tc>
        <w:tc>
          <w:tcPr>
            <w:tcW w:type="dxa" w:w="1620"/>
            <w:tcW w:w="144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EF4444"/>
                <w:sz w:val="20"/>
              </w:rPr>
              <w:t>✗</w:t>
            </w:r>
          </w:p>
        </w:tc>
        <w:tc>
          <w:tcPr>
            <w:tcW w:type="dxa" w:w="1620"/>
            <w:tcW w:w="144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EF4444"/>
                <w:sz w:val="20"/>
              </w:rPr>
              <w:t>✗</w:t>
            </w:r>
          </w:p>
        </w:tc>
        <w:tc>
          <w:tcPr>
            <w:tcW w:type="dxa" w:w="1620"/>
            <w:tcW w:w="192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EF4444"/>
                <w:sz w:val="20"/>
              </w:rPr>
              <w:t>✗</w:t>
            </w:r>
          </w:p>
        </w:tc>
      </w:tr>
      <w:tr>
        <w:tc>
          <w:tcPr>
            <w:tcW w:type="dxa" w:w="1620"/>
            <w:tcW w:w="168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Submittable</w:t>
            </w:r>
          </w:p>
        </w:tc>
        <w:tc>
          <w:tcPr>
            <w:tcW w:type="dxa" w:w="1620"/>
            <w:tcW w:w="144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EF4444"/>
                <w:sz w:val="20"/>
              </w:rPr>
              <w:t>✗</w:t>
            </w:r>
          </w:p>
        </w:tc>
        <w:tc>
          <w:tcPr>
            <w:tcW w:type="dxa" w:w="1620"/>
            <w:tcW w:w="144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EF4444"/>
                <w:sz w:val="20"/>
              </w:rPr>
              <w:t>✗</w:t>
            </w:r>
          </w:p>
        </w:tc>
        <w:tc>
          <w:tcPr>
            <w:tcW w:type="dxa" w:w="1620"/>
            <w:tcW w:w="144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EF4444"/>
                <w:sz w:val="20"/>
              </w:rPr>
              <w:t>✗</w:t>
            </w:r>
          </w:p>
        </w:tc>
        <w:tc>
          <w:tcPr>
            <w:tcW w:type="dxa" w:w="1620"/>
            <w:tcW w:w="144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EF4444"/>
                <w:sz w:val="20"/>
              </w:rPr>
              <w:t>✗</w:t>
            </w:r>
          </w:p>
        </w:tc>
        <w:tc>
          <w:tcPr>
            <w:tcW w:type="dxa" w:w="1620"/>
            <w:tcW w:w="192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Funder-side</w:t>
            </w:r>
          </w:p>
        </w:tc>
      </w:tr>
    </w:tbl>
    <w:p>
      <w:r>
        <w:br w:type="page"/>
      </w:r>
    </w:p>
    <w:p>
      <w:pPr>
        <w:spacing w:before="400" w:after="140"/>
        <w:pBdr>
          <w:bottom w:val="single" w:sz="6" w:space="6" w:color="00C2A8"/>
        </w:pBdr>
      </w:pPr>
      <w:r>
        <w:rPr>
          <w:rFonts w:ascii="Arial" w:hAnsi="Arial"/>
          <w:b/>
          <w:color w:val="0F1923"/>
          <w:sz w:val="44"/>
        </w:rPr>
        <w:t>4. Technical Architecture</w:t>
      </w:r>
    </w:p>
    <w:p>
      <w:pPr>
        <w:spacing w:before="280" w:after="100"/>
      </w:pPr>
      <w:r>
        <w:rPr>
          <w:rFonts w:ascii="Arial" w:hAnsi="Arial"/>
          <w:b/>
          <w:color w:val="0D2137"/>
          <w:sz w:val="32"/>
        </w:rPr>
        <w:t>4.1  Stack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</w:tblPr>
      <w:tblGrid>
        <w:gridCol w:w="4860"/>
        <w:gridCol w:w="4860"/>
      </w:tblGrid>
      <w:tr>
        <w:tc>
          <w:tcPr>
            <w:tcW w:type="dxa" w:w="4860"/>
            <w:tcW w:w="210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860"/>
            <w:tcW w:w="726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Choice + Rationale</w:t>
            </w:r>
          </w:p>
        </w:tc>
      </w:tr>
      <w:tr>
        <w:tc>
          <w:tcPr>
            <w:tcW w:type="dxa" w:w="4860"/>
            <w:tcW w:w="21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Frontend</w:t>
            </w:r>
          </w:p>
        </w:tc>
        <w:tc>
          <w:tcPr>
            <w:tcW w:type="dxa" w:w="4860"/>
            <w:tcW w:w="72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Next.js 14 App Router — SSR for SEO on public program pages, React Server Components for fast hub listing</w:t>
            </w:r>
          </w:p>
        </w:tc>
      </w:tr>
      <w:tr>
        <w:tc>
          <w:tcPr>
            <w:tcW w:type="dxa" w:w="4860"/>
            <w:tcW w:w="21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Database</w:t>
            </w:r>
          </w:p>
        </w:tc>
        <w:tc>
          <w:tcPr>
            <w:tcW w:type="dxa" w:w="4860"/>
            <w:tcW w:w="726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Supabase (Postgres) — RLS per-user isolation, pgvector for semantic question dedup, Realtime for live counters</w:t>
            </w:r>
          </w:p>
        </w:tc>
      </w:tr>
      <w:tr>
        <w:tc>
          <w:tcPr>
            <w:tcW w:type="dxa" w:w="4860"/>
            <w:tcW w:w="21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Auth</w:t>
            </w:r>
          </w:p>
        </w:tc>
        <w:tc>
          <w:tcPr>
            <w:tcW w:type="dxa" w:w="4860"/>
            <w:tcW w:w="72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Supabase Auth — Google OAuth + magic link. Auto-creates user subscription row on signup.</w:t>
            </w:r>
          </w:p>
        </w:tc>
      </w:tr>
      <w:tr>
        <w:tc>
          <w:tcPr>
            <w:tcW w:type="dxa" w:w="4860"/>
            <w:tcW w:w="21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AI Layer</w:t>
            </w:r>
          </w:p>
        </w:tc>
        <w:tc>
          <w:tcPr>
            <w:tcW w:type="dxa" w:w="4860"/>
            <w:tcW w:w="726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Pluggable via connected_integrations. Default: Claude API. Supports OpenAI, custom agents, MCP servers, webhooks.</w:t>
            </w:r>
          </w:p>
        </w:tc>
      </w:tr>
      <w:tr>
        <w:tc>
          <w:tcPr>
            <w:tcW w:type="dxa" w:w="4860"/>
            <w:tcW w:w="21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Cron/Edge</w:t>
            </w:r>
          </w:p>
        </w:tc>
        <w:tc>
          <w:tcPr>
            <w:tcW w:type="dxa" w:w="4860"/>
            <w:tcW w:w="72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Supabase Edge Functions + pg_cron: heat score every 6h, status transitions hourly, importance scores daily</w:t>
            </w:r>
          </w:p>
        </w:tc>
      </w:tr>
      <w:tr>
        <w:tc>
          <w:tcPr>
            <w:tcW w:type="dxa" w:w="4860"/>
            <w:tcW w:w="21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Scraping</w:t>
            </w:r>
          </w:p>
        </w:tc>
        <w:tc>
          <w:tcPr>
            <w:tcW w:type="dxa" w:w="4860"/>
            <w:tcW w:w="726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Agentic — crawl program sites on schedule, extract dates and questions, validate before publishing. Three-source: seeded + community + funder-direct.</w:t>
            </w:r>
          </w:p>
        </w:tc>
      </w:tr>
      <w:tr>
        <w:tc>
          <w:tcPr>
            <w:tcW w:type="dxa" w:w="4860"/>
            <w:tcW w:w="21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Payments</w:t>
            </w:r>
          </w:p>
        </w:tc>
        <w:tc>
          <w:tcPr>
            <w:tcW w:type="dxa" w:w="4860"/>
            <w:tcW w:w="72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Stripe — subscription billing, listing payments, AI usage metering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spacing w:before="280" w:after="100"/>
      </w:pPr>
      <w:r>
        <w:rPr>
          <w:rFonts w:ascii="Arial" w:hAnsi="Arial"/>
          <w:b/>
          <w:color w:val="0D2137"/>
          <w:sz w:val="32"/>
        </w:rPr>
        <w:t>4.2  Core Tables (v3 Schema — 7 migration files, ready to deploy)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</w:tblPr>
      <w:tblGrid>
        <w:gridCol w:w="4860"/>
        <w:gridCol w:w="4860"/>
      </w:tblGrid>
      <w:tr>
        <w:tc>
          <w:tcPr>
            <w:tcW w:type="dxa" w:w="4860"/>
            <w:tcW w:w="260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860"/>
            <w:tcW w:w="676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860"/>
            <w:tcW w:w="26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C2A8"/>
                <w:sz w:val="20"/>
              </w:rPr>
              <w:t>archived_questions</w:t>
            </w:r>
          </w:p>
        </w:tc>
        <w:tc>
          <w:tcPr>
            <w:tcW w:type="dxa" w:w="4860"/>
            <w:tcW w:w="67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Every question ever asked. The platform's core asset. Theme-indexed, pgvector embedded for semantic dedup, is_universal flag drives profile onboarding.</w:t>
            </w:r>
          </w:p>
        </w:tc>
      </w:tr>
      <w:tr>
        <w:tc>
          <w:tcPr>
            <w:tcW w:type="dxa" w:w="4860"/>
            <w:tcW w:w="26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programs</w:t>
            </w:r>
          </w:p>
        </w:tc>
        <w:tc>
          <w:tcPr>
            <w:tcW w:type="dxa" w:w="4860"/>
            <w:tcW w:w="676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All programs: grants, VC, accel, fellowships, uni, jobs. Status enum (upcoming→open→closed→results), heat_score, round versioning via parent_program_id.</w:t>
            </w:r>
          </w:p>
        </w:tc>
      </w:tr>
      <w:tr>
        <w:tc>
          <w:tcPr>
            <w:tcW w:type="dxa" w:w="4860"/>
            <w:tcW w:w="26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program_questions</w:t>
            </w:r>
          </w:p>
        </w:tc>
        <w:tc>
          <w:tcPr>
            <w:tcW w:type="dxa" w:w="4860"/>
            <w:tcW w:w="67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Maps archived_questions to specific programs. Stores exact phrasing, word limits, section, ordering.</w:t>
            </w:r>
          </w:p>
        </w:tc>
      </w:tr>
      <w:tr>
        <w:tc>
          <w:tcPr>
            <w:tcW w:type="dxa" w:w="4860"/>
            <w:tcW w:w="26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profile_answers</w:t>
            </w:r>
          </w:p>
        </w:tc>
        <w:tc>
          <w:tcPr>
            <w:tcW w:type="dxa" w:w="4860"/>
            <w:tcW w:w="676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User's master answer bank. One row per user per archived question. Unconstrained word count. Confidence: draft/solid/locked.</w:t>
            </w:r>
          </w:p>
        </w:tc>
      </w:tr>
      <w:tr>
        <w:tc>
          <w:tcPr>
            <w:tcW w:type="dxa" w:w="4860"/>
            <w:tcW w:w="26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profile_answer_history</w:t>
            </w:r>
          </w:p>
        </w:tc>
        <w:tc>
          <w:tcPr>
            <w:tcW w:type="dxa" w:w="4860"/>
            <w:tcW w:w="67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Auto-snapshot on every save. Complete version history.</w:t>
            </w:r>
          </w:p>
        </w:tc>
      </w:tr>
      <w:tr>
        <w:tc>
          <w:tcPr>
            <w:tcW w:type="dxa" w:w="4860"/>
            <w:tcW w:w="26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user_applications</w:t>
            </w:r>
          </w:p>
        </w:tc>
        <w:tc>
          <w:tcPr>
            <w:tcW w:type="dxa" w:w="4860"/>
            <w:tcW w:w="676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Per-user per-program application state. Status lifecycle, submitted_at, completion_pct auto-recomputed by trigger.</w:t>
            </w:r>
          </w:p>
        </w:tc>
      </w:tr>
      <w:tr>
        <w:tc>
          <w:tcPr>
            <w:tcW w:type="dxa" w:w="4860"/>
            <w:tcW w:w="26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application_answers</w:t>
            </w:r>
          </w:p>
        </w:tc>
        <w:tc>
          <w:tcPr>
            <w:tcW w:type="dxa" w:w="4860"/>
            <w:tcW w:w="67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Per-user per-program-question answers. Pre-filled from profile, divergence_pct tracked, is_canonical toggle.</w:t>
            </w:r>
          </w:p>
        </w:tc>
      </w:tr>
      <w:tr>
        <w:tc>
          <w:tcPr>
            <w:tcW w:type="dxa" w:w="4860"/>
            <w:tcW w:w="26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program_signals</w:t>
            </w:r>
          </w:p>
        </w:tc>
        <w:tc>
          <w:tcPr>
            <w:tcW w:type="dxa" w:w="4860"/>
            <w:tcW w:w="676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Raw event stream: view/save/start/submit. Feeds heat score. 90-day rolling window via cron cleanup.</w:t>
            </w:r>
          </w:p>
        </w:tc>
      </w:tr>
      <w:tr>
        <w:tc>
          <w:tcPr>
            <w:tcW w:type="dxa" w:w="4860"/>
            <w:tcW w:w="26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acceptance_reports</w:t>
            </w:r>
          </w:p>
        </w:tc>
        <w:tc>
          <w:tcPr>
            <w:tcW w:type="dxa" w:w="4860"/>
            <w:tcW w:w="67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Community-sourced outcome data. Verified flag. Powers acceptance rates in intelligence layer.</w:t>
            </w:r>
          </w:p>
        </w:tc>
      </w:tr>
      <w:tr>
        <w:tc>
          <w:tcPr>
            <w:tcW w:type="dxa" w:w="4860"/>
            <w:tcW w:w="26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program_stats</w:t>
            </w:r>
          </w:p>
        </w:tc>
        <w:tc>
          <w:tcPr>
            <w:tcW w:type="dxa" w:w="4860"/>
            <w:tcW w:w="676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Live aggregate: application_count, mean_score, score_distribution, trending_score.</w:t>
            </w:r>
          </w:p>
        </w:tc>
      </w:tr>
      <w:tr>
        <w:tc>
          <w:tcPr>
            <w:tcW w:type="dxa" w:w="4860"/>
            <w:tcW w:w="26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connected_integrations</w:t>
            </w:r>
          </w:p>
        </w:tc>
        <w:tc>
          <w:tcPr>
            <w:tcW w:type="dxa" w:w="4860"/>
            <w:tcW w:w="67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Per-user AI source connections. pgcrypto encrypted config. One default enforced by trigger.</w:t>
            </w:r>
          </w:p>
        </w:tc>
      </w:tr>
      <w:tr>
        <w:tc>
          <w:tcPr>
            <w:tcW w:type="dxa" w:w="4860"/>
            <w:tcW w:w="26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ai_draft_runs</w:t>
            </w:r>
          </w:p>
        </w:tc>
        <w:tc>
          <w:tcPr>
            <w:tcW w:type="dxa" w:w="4860"/>
            <w:tcW w:w="676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Every AI-generated draft. Scored: specificity/alignment/authenticity/fluency. Append-only.</w:t>
            </w:r>
          </w:p>
        </w:tc>
      </w:tr>
      <w:tr>
        <w:tc>
          <w:tcPr>
            <w:tcW w:type="dxa" w:w="4860"/>
            <w:tcW w:w="26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import_queue</w:t>
            </w:r>
          </w:p>
        </w:tc>
        <w:tc>
          <w:tcPr>
            <w:tcW w:type="dxa" w:w="4860"/>
            <w:tcW w:w="67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User-pasted questions not yet in system. AI maps to archived_questions. Validation queue before publish.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spacing w:before="280" w:after="100"/>
      </w:pPr>
      <w:r>
        <w:rPr>
          <w:rFonts w:ascii="Arial" w:hAnsi="Arial"/>
          <w:b/>
          <w:color w:val="0D2137"/>
          <w:sz w:val="32"/>
        </w:rPr>
        <w:t>4.3  Heat Score Formula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</w:tblPr>
      <w:tblGrid>
        <w:gridCol w:w="4860"/>
        <w:gridCol w:w="4860"/>
      </w:tblGrid>
      <w:tr>
        <w:tc>
          <w:tcPr>
            <w:tcW w:type="dxa" w:w="4860"/>
            <w:tcW w:w="180" w:type="dxa"/>
            <w:shd w:val="clear" w:color="auto" w:fill="00C2A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r>
              <w:t xml:space="preserve"> </w:t>
            </w:r>
          </w:p>
        </w:tc>
        <w:tc>
          <w:tcPr>
            <w:tcW w:type="dxa" w:w="4860"/>
            <w:tcW w:w="918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0C2A8"/>
                <w:sz w:val="22"/>
              </w:rPr>
              <w:t>Computed Every 6 Hours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0A0A0A"/>
                <w:sz w:val="20"/>
              </w:rPr>
              <w:t>raw = saves×1.0 + starts×2.0 + submits×4.0 + views×0.5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0A0A0A"/>
                <w:sz w:val="20"/>
              </w:rPr>
              <w:t>deadline_mult = (1 − days_remaining/60)²   [pressure builds in last 60 days]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0A0A0A"/>
                <w:sz w:val="20"/>
              </w:rPr>
              <w:t>acceptance_inverse = 1 / (acceptance_rate + 0.05)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0A0A0A"/>
                <w:sz w:val="20"/>
              </w:rPr>
              <w:t>heat_score = raw × (1 + deadline_mult) × acceptance_inverse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0A0A0A"/>
                <w:sz w:val="20"/>
              </w:rPr>
            </w:r>
          </w:p>
          <w:p>
            <w:pPr>
              <w:spacing w:before="0" w:after="0"/>
            </w:pPr>
            <w:r>
              <w:rPr>
                <w:rFonts w:ascii="Arial" w:hAnsi="Arial"/>
                <w:color w:val="0A0A0A"/>
                <w:sz w:val="20"/>
              </w:rPr>
              <w:t>Zero for closed/results programs. Recomputed by pg_cron Edge Function.</w:t>
            </w:r>
          </w:p>
        </w:tc>
      </w:tr>
    </w:tbl>
    <w:p>
      <w:pPr>
        <w:spacing w:before="0" w:after="60"/>
      </w:pPr>
    </w:p>
    <w:p>
      <w:r>
        <w:br w:type="page"/>
      </w:r>
    </w:p>
    <w:p>
      <w:pPr>
        <w:spacing w:before="400" w:after="140"/>
        <w:pBdr>
          <w:bottom w:val="single" w:sz="6" w:space="6" w:color="00C2A8"/>
        </w:pBdr>
      </w:pPr>
      <w:r>
        <w:rPr>
          <w:rFonts w:ascii="Arial" w:hAnsi="Arial"/>
          <w:b/>
          <w:color w:val="0F1923"/>
          <w:sz w:val="44"/>
        </w:rPr>
        <w:t>5. Monetization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A0A0A"/>
          <w:sz w:val="22"/>
        </w:rPr>
        <w:t>Three revenue streams built into the schema (migration 007). All Stripe-integrated.</w:t>
      </w:r>
    </w:p>
    <w:p>
      <w:pPr>
        <w:spacing w:before="0" w:after="60"/>
      </w:pPr>
    </w:p>
    <w:p>
      <w:pPr>
        <w:spacing w:before="280" w:after="100"/>
      </w:pPr>
      <w:r>
        <w:rPr>
          <w:rFonts w:ascii="Arial" w:hAnsi="Arial"/>
          <w:b/>
          <w:color w:val="0D2137"/>
          <w:sz w:val="32"/>
        </w:rPr>
        <w:t>5.1  Subscriptions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W w:w="180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2430"/>
            <w:tcW w:w="200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2430"/>
            <w:tcW w:w="156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AI Drafts</w:t>
            </w:r>
          </w:p>
        </w:tc>
        <w:tc>
          <w:tcPr>
            <w:tcW w:type="dxa" w:w="2430"/>
            <w:tcW w:w="400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Key Unlock</w:t>
            </w:r>
          </w:p>
        </w:tc>
      </w:tr>
      <w:tr>
        <w:tc>
          <w:tcPr>
            <w:tcW w:type="dxa" w:w="2430"/>
            <w:tcW w:w="18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Free</w:t>
            </w:r>
          </w:p>
        </w:tc>
        <w:tc>
          <w:tcPr>
            <w:tcW w:type="dxa" w:w="2430"/>
            <w:tcW w:w="20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$0</w:t>
            </w:r>
          </w:p>
        </w:tc>
        <w:tc>
          <w:tcPr>
            <w:tcW w:type="dxa" w:w="2430"/>
            <w:tcW w:w="15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10/month</w:t>
            </w:r>
          </w:p>
        </w:tc>
        <w:tc>
          <w:tcPr>
            <w:tcW w:type="dxa" w:w="2430"/>
            <w:tcW w:w="40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3 active applications, no intelligence layer</w:t>
            </w:r>
          </w:p>
        </w:tc>
      </w:tr>
      <w:tr>
        <w:tc>
          <w:tcPr>
            <w:tcW w:type="dxa" w:w="2430"/>
            <w:tcW w:w="18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Pro</w:t>
            </w:r>
          </w:p>
        </w:tc>
        <w:tc>
          <w:tcPr>
            <w:tcW w:type="dxa" w:w="2430"/>
            <w:tcW w:w="20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$19/mo · $159/yr</w:t>
            </w:r>
          </w:p>
        </w:tc>
        <w:tc>
          <w:tcPr>
            <w:tcW w:type="dxa" w:w="2430"/>
            <w:tcW w:w="156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B981"/>
                <w:sz w:val="20"/>
              </w:rPr>
              <w:t>Unlimited</w:t>
            </w:r>
          </w:p>
        </w:tc>
        <w:tc>
          <w:tcPr>
            <w:tcW w:type="dxa" w:w="2430"/>
            <w:tcW w:w="40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Unlimited applications, heat scores, acceptance rates, export</w:t>
            </w:r>
          </w:p>
        </w:tc>
      </w:tr>
      <w:tr>
        <w:tc>
          <w:tcPr>
            <w:tcW w:type="dxa" w:w="2430"/>
            <w:tcW w:w="18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Team</w:t>
            </w:r>
          </w:p>
        </w:tc>
        <w:tc>
          <w:tcPr>
            <w:tcW w:type="dxa" w:w="2430"/>
            <w:tcW w:w="20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$49/mo · $399/yr</w:t>
            </w:r>
          </w:p>
        </w:tc>
        <w:tc>
          <w:tcPr>
            <w:tcW w:type="dxa" w:w="2430"/>
            <w:tcW w:w="15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B981"/>
                <w:sz w:val="20"/>
              </w:rPr>
              <w:t>Unlimited</w:t>
            </w:r>
          </w:p>
        </w:tc>
        <w:tc>
          <w:tcPr>
            <w:tcW w:type="dxa" w:w="2430"/>
            <w:tcW w:w="40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All Pro + team seats, shared answer banks, admin dashboard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spacing w:before="280" w:after="100"/>
      </w:pPr>
      <w:r>
        <w:rPr>
          <w:rFonts w:ascii="Arial" w:hAnsi="Arial"/>
          <w:b/>
          <w:color w:val="0D2137"/>
          <w:sz w:val="32"/>
        </w:rPr>
        <w:t>5.2  Program Listings (Funder Revenue)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Standard — free. Community-sourced or funder-submitted. No badge.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Verified — $299/cycle. Verified badge, priority in search results.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Featured — $999/cycle. Pinned at top of hub for their type/tags. Slot-limited per vertical.</w:t>
      </w:r>
    </w:p>
    <w:p>
      <w:pPr>
        <w:spacing w:before="40" w:after="80"/>
      </w:pPr>
      <w:r>
        <w:rPr>
          <w:rFonts w:ascii="Arial" w:hAnsi="Arial"/>
          <w:b w:val="0"/>
          <w:i/>
          <w:color w:val="0A0A0A"/>
          <w:sz w:val="22"/>
        </w:rPr>
        <w:t>Funders pay for visibility. Applicants benefit from completeness. Network effects lock in both sides.</w:t>
      </w:r>
    </w:p>
    <w:p>
      <w:pPr>
        <w:spacing w:before="0" w:after="60"/>
      </w:pPr>
    </w:p>
    <w:p>
      <w:pPr>
        <w:spacing w:before="280" w:after="100"/>
      </w:pPr>
      <w:r>
        <w:rPr>
          <w:rFonts w:ascii="Arial" w:hAnsi="Arial"/>
          <w:b/>
          <w:color w:val="0D2137"/>
          <w:sz w:val="32"/>
        </w:rPr>
        <w:t>5.3  Additional Revenue Vectors (Not Yet in Schema)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API access tier — developers and researchers querying the question archive and program data at scale.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White-label licensing — organizations want their own branded hub (corporate accelerators, associations). Methodology licensable, core infrastructure excluded.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Referral/affiliate — programs pay per qualified applicant referred. Performance-based.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Data insights — anonymized aggregate reports sold to VC firms, foundations, university admissions offices.</w:t>
      </w:r>
    </w:p>
    <w:p>
      <w:r>
        <w:br w:type="page"/>
      </w:r>
    </w:p>
    <w:p>
      <w:pPr>
        <w:spacing w:before="400" w:after="140"/>
        <w:pBdr>
          <w:bottom w:val="single" w:sz="6" w:space="6" w:color="00C2A8"/>
        </w:pBdr>
      </w:pPr>
      <w:r>
        <w:rPr>
          <w:rFonts w:ascii="Arial" w:hAnsi="Arial"/>
          <w:b/>
          <w:color w:val="0F1923"/>
          <w:sz w:val="44"/>
        </w:rPr>
        <w:t>6. Agent Layer &amp; MCP Architecture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A0A0A"/>
          <w:sz w:val="22"/>
        </w:rPr>
        <w:t>This is not just a SaaS tool. The agent layer is where the platform becomes genuinely different from anything that exists.</w:t>
      </w:r>
    </w:p>
    <w:p>
      <w:pPr>
        <w:spacing w:before="0" w:after="60"/>
      </w:pPr>
    </w:p>
    <w:p>
      <w:pPr>
        <w:spacing w:before="280" w:after="100"/>
      </w:pPr>
      <w:r>
        <w:rPr>
          <w:rFonts w:ascii="Arial" w:hAnsi="Arial"/>
          <w:b/>
          <w:color w:val="0D2137"/>
          <w:sz w:val="32"/>
        </w:rPr>
        <w:t>6.1  Pluggable AI (Already in Schema)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A0A0A"/>
          <w:sz w:val="22"/>
        </w:rPr>
        <w:t>connected_integrations handles: Claude API (default, zero friction), OpenAI BYOK, custom agents via webhook, MCP server connections. ai_draft_runs logs every generation with scoring. Users curate the best version. The editor is a curation surface, not a writing tool.</w:t>
      </w:r>
    </w:p>
    <w:p>
      <w:pPr>
        <w:spacing w:before="0" w:after="60"/>
      </w:pPr>
    </w:p>
    <w:p>
      <w:pPr>
        <w:spacing w:before="280" w:after="100"/>
      </w:pPr>
      <w:r>
        <w:rPr>
          <w:rFonts w:ascii="Arial" w:hAnsi="Arial"/>
          <w:b/>
          <w:color w:val="0D2137"/>
          <w:sz w:val="32"/>
        </w:rPr>
        <w:t>6.2  MCP Server (Platform as Infrastructure)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A0A0A"/>
          <w:sz w:val="22"/>
        </w:rPr>
        <w:t>Build a native MCP server exposing platform data to any connected AI assistant: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search_programs(query, type, status) — find open programs by keyword, vertical, or deadline proximity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get_program_questions(program_id) — retrieve exact question set for any program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get_profile_answers(user_id, theme) — surface a user's answers by theme for AI drafting context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get_heat_scores(type, limit) — return programs ranked by current heat score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log_draft_run(answer_id, content, scores) — write AI-generated draft back to the database</w:t>
      </w:r>
    </w:p>
    <w:p>
      <w:pPr>
        <w:spacing w:before="40" w:after="80"/>
      </w:pPr>
      <w:r>
        <w:rPr>
          <w:rFonts w:ascii="Arial" w:hAnsi="Arial"/>
          <w:b w:val="0"/>
          <w:i/>
          <w:color w:val="0A0A0A"/>
          <w:sz w:val="22"/>
        </w:rPr>
        <w:t>Claude Desktop, any Claude Code instance, or third-party AI tools can query the platform directly. The hub becomes infrastructure, not just an app.</w:t>
      </w:r>
    </w:p>
    <w:p>
      <w:pPr>
        <w:spacing w:before="0" w:after="60"/>
      </w:pPr>
    </w:p>
    <w:p>
      <w:pPr>
        <w:spacing w:before="280" w:after="100"/>
      </w:pPr>
      <w:r>
        <w:rPr>
          <w:rFonts w:ascii="Arial" w:hAnsi="Arial"/>
          <w:b/>
          <w:color w:val="0D2137"/>
          <w:sz w:val="32"/>
        </w:rPr>
        <w:t>6.3  Agents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</w:tblPr>
      <w:tblGrid>
        <w:gridCol w:w="4860"/>
        <w:gridCol w:w="4860"/>
      </w:tblGrid>
      <w:tr>
        <w:tc>
          <w:tcPr>
            <w:tcW w:type="dxa" w:w="4860"/>
            <w:tcW w:w="180" w:type="dxa"/>
            <w:shd w:val="clear" w:color="auto" w:fill="00C2A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r>
              <w:t xml:space="preserve"> </w:t>
            </w:r>
          </w:p>
        </w:tc>
        <w:tc>
          <w:tcPr>
            <w:tcW w:type="dxa" w:w="4860"/>
            <w:tcW w:w="918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0C2A8"/>
                <w:sz w:val="22"/>
              </w:rPr>
              <w:t>Scout Agent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0A0A0A"/>
                <w:sz w:val="20"/>
              </w:rPr>
              <w:t>Monitors the question archive for profile answers matching a program's focus areas. Identifies high-fit applicants (users with relevant answers at high confidence). Flags for program coordinators — opt-in, never unsolicited.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</w:tblPr>
      <w:tblGrid>
        <w:gridCol w:w="4860"/>
        <w:gridCol w:w="4860"/>
      </w:tblGrid>
      <w:tr>
        <w:tc>
          <w:tcPr>
            <w:tcW w:type="dxa" w:w="4860"/>
            <w:tcW w:w="180" w:type="dxa"/>
            <w:shd w:val="clear" w:color="auto" w:fill="F59E0B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r>
              <w:t xml:space="preserve"> </w:t>
            </w:r>
          </w:p>
        </w:tc>
        <w:tc>
          <w:tcPr>
            <w:tcW w:type="dxa" w:w="4860"/>
            <w:tcW w:w="918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F59E0B"/>
                <w:sz w:val="22"/>
              </w:rPr>
              <w:t>Deadline Nudge Agent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0A0A0A"/>
                <w:sz w:val="20"/>
              </w:rPr>
              <w:t>Watches user_applications for started-but-not-submitted rows. Fires a smart nudge at configurable intervals before close. Includes completion_pct and remaining question count. Knows when to stay quiet.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</w:tblPr>
      <w:tblGrid>
        <w:gridCol w:w="4860"/>
        <w:gridCol w:w="4860"/>
      </w:tblGrid>
      <w:tr>
        <w:tc>
          <w:tcPr>
            <w:tcW w:type="dxa" w:w="4860"/>
            <w:tcW w:w="180" w:type="dxa"/>
            <w:shd w:val="clear" w:color="auto" w:fill="10B981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r>
              <w:t xml:space="preserve"> </w:t>
            </w:r>
          </w:p>
        </w:tc>
        <w:tc>
          <w:tcPr>
            <w:tcW w:type="dxa" w:w="4860"/>
            <w:tcW w:w="918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0B981"/>
                <w:sz w:val="22"/>
              </w:rPr>
              <w:t>Opportunity Scout Agent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0A0A0A"/>
                <w:sz w:val="20"/>
              </w:rPr>
              <w:t>Cross-references user's profile_answers themes against open programs. Surfaces programs they haven't saved where their profile is a strong match. Heat-filtered — only surfaces opportunities with a realistic window.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</w:tblPr>
      <w:tblGrid>
        <w:gridCol w:w="4860"/>
        <w:gridCol w:w="4860"/>
      </w:tblGrid>
      <w:tr>
        <w:tc>
          <w:tcPr>
            <w:tcW w:type="dxa" w:w="4860"/>
            <w:tcW w:w="180" w:type="dxa"/>
            <w:shd w:val="clear" w:color="auto" w:fill="00C2A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r>
              <w:t xml:space="preserve"> </w:t>
            </w:r>
          </w:p>
        </w:tc>
        <w:tc>
          <w:tcPr>
            <w:tcW w:type="dxa" w:w="4860"/>
            <w:tcW w:w="918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0C2A8"/>
                <w:sz w:val="22"/>
              </w:rPr>
              <w:t>Answer Coach Agent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0A0A0A"/>
                <w:sz w:val="20"/>
              </w:rPr>
              <w:t>On demand. Takes a draft application_answer and program context, runs it against the scoring rubric (specificity, alignment, authenticity, word fit), returns specific improvement suggestions. Not a rewrite — coaching.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</w:tblPr>
      <w:tblGrid>
        <w:gridCol w:w="4860"/>
        <w:gridCol w:w="4860"/>
      </w:tblGrid>
      <w:tr>
        <w:tc>
          <w:tcPr>
            <w:tcW w:type="dxa" w:w="4860"/>
            <w:tcW w:w="180" w:type="dxa"/>
            <w:shd w:val="clear" w:color="auto" w:fill="64748B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cBorders>
          </w:tcPr>
          <w:p>
            <w:r>
              <w:t xml:space="preserve"> </w:t>
            </w:r>
          </w:p>
        </w:tc>
        <w:tc>
          <w:tcPr>
            <w:tcW w:type="dxa" w:w="4860"/>
            <w:tcW w:w="918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64748B"/>
                <w:sz w:val="22"/>
              </w:rPr>
              <w:t>Archive Enrichment Agent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0A0A0A"/>
                <w:sz w:val="20"/>
              </w:rPr>
              <w:t>Agentic scraper. Crawls program sites on schedule. Extracts dates, new questions, round info. Maps new questions to archived_questions via pgvector similarity. Uncertain mappings queued for human review.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spacing w:before="280" w:after="100"/>
      </w:pPr>
      <w:r>
        <w:rPr>
          <w:rFonts w:ascii="Arial" w:hAnsi="Arial"/>
          <w:b/>
          <w:color w:val="0D2137"/>
          <w:sz w:val="32"/>
        </w:rPr>
        <w:t>6.4  Recruiter Agent Model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A0A0A"/>
          <w:sz w:val="22"/>
        </w:rPr>
        <w:t>Each agent is a Supabase Edge Function triggered by pg_cron (scraper, nudge, scout), database trigger (coach — fires on answer update), or user-invoked via UI. All outputs flow through the user. No autonomous submissions. No unsolicited outreach. Agents surface and suggest — humans confirm and act.</w:t>
      </w:r>
    </w:p>
    <w:p>
      <w:r>
        <w:br w:type="page"/>
      </w:r>
    </w:p>
    <w:p>
      <w:pPr>
        <w:spacing w:before="400" w:after="140"/>
        <w:pBdr>
          <w:bottom w:val="single" w:sz="6" w:space="6" w:color="00C2A8"/>
        </w:pBdr>
      </w:pPr>
      <w:r>
        <w:rPr>
          <w:rFonts w:ascii="Arial" w:hAnsi="Arial"/>
          <w:b/>
          <w:color w:val="0F1923"/>
          <w:sz w:val="44"/>
        </w:rPr>
        <w:t>7. Design System (Planned)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A0A0A"/>
          <w:sz w:val="22"/>
        </w:rPr>
        <w:t>Light and dark mode from day one. Token-based — no hardcoded colors in components. Both themes ship together.</w:t>
      </w:r>
    </w:p>
    <w:p>
      <w:pPr>
        <w:spacing w:before="0" w:after="60"/>
      </w:pPr>
    </w:p>
    <w:p>
      <w:pPr>
        <w:spacing w:before="280" w:after="100"/>
      </w:pPr>
      <w:r>
        <w:rPr>
          <w:rFonts w:ascii="Arial" w:hAnsi="Arial"/>
          <w:b/>
          <w:color w:val="0D2137"/>
          <w:sz w:val="32"/>
        </w:rPr>
        <w:t>7.1  Color Tokens — Light &amp; Dark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W w:w="220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Token</w:t>
            </w:r>
          </w:p>
        </w:tc>
        <w:tc>
          <w:tcPr>
            <w:tcW w:type="dxa" w:w="2430"/>
            <w:tcW w:w="220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Light Mode</w:t>
            </w:r>
          </w:p>
        </w:tc>
        <w:tc>
          <w:tcPr>
            <w:tcW w:type="dxa" w:w="2430"/>
            <w:tcW w:w="220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Dark Mode</w:t>
            </w:r>
          </w:p>
        </w:tc>
        <w:tc>
          <w:tcPr>
            <w:tcW w:type="dxa" w:w="2430"/>
            <w:tcW w:w="276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2430"/>
            <w:tcW w:w="22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--bg-primary</w:t>
            </w:r>
          </w:p>
        </w:tc>
        <w:tc>
          <w:tcPr>
            <w:tcW w:type="dxa" w:w="2430"/>
            <w:tcW w:w="22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#FFFFFF / #F8FAFC</w:t>
            </w:r>
          </w:p>
        </w:tc>
        <w:tc>
          <w:tcPr>
            <w:tcW w:type="dxa" w:w="2430"/>
            <w:tcW w:w="22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#0A0F1A</w:t>
            </w:r>
          </w:p>
        </w:tc>
        <w:tc>
          <w:tcPr>
            <w:tcW w:type="dxa" w:w="2430"/>
            <w:tcW w:w="27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Page base</w:t>
            </w:r>
          </w:p>
        </w:tc>
      </w:tr>
      <w:tr>
        <w:tc>
          <w:tcPr>
            <w:tcW w:type="dxa" w:w="2430"/>
            <w:tcW w:w="22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--bg-surface</w:t>
            </w:r>
          </w:p>
        </w:tc>
        <w:tc>
          <w:tcPr>
            <w:tcW w:type="dxa" w:w="2430"/>
            <w:tcW w:w="22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#F1F5F9</w:t>
            </w:r>
          </w:p>
        </w:tc>
        <w:tc>
          <w:tcPr>
            <w:tcW w:type="dxa" w:w="2430"/>
            <w:tcW w:w="22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#0D1B2A</w:t>
            </w:r>
          </w:p>
        </w:tc>
        <w:tc>
          <w:tcPr>
            <w:tcW w:type="dxa" w:w="2430"/>
            <w:tcW w:w="276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Cards, panels</w:t>
            </w:r>
          </w:p>
        </w:tc>
      </w:tr>
      <w:tr>
        <w:tc>
          <w:tcPr>
            <w:tcW w:type="dxa" w:w="2430"/>
            <w:tcW w:w="22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--text-primary</w:t>
            </w:r>
          </w:p>
        </w:tc>
        <w:tc>
          <w:tcPr>
            <w:tcW w:type="dxa" w:w="2430"/>
            <w:tcW w:w="22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#0A0A0A</w:t>
            </w:r>
          </w:p>
        </w:tc>
        <w:tc>
          <w:tcPr>
            <w:tcW w:type="dxa" w:w="2430"/>
            <w:tcW w:w="22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#F0F4F8</w:t>
            </w:r>
          </w:p>
        </w:tc>
        <w:tc>
          <w:tcPr>
            <w:tcW w:type="dxa" w:w="2430"/>
            <w:tcW w:w="27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Body text</w:t>
            </w:r>
          </w:p>
        </w:tc>
      </w:tr>
      <w:tr>
        <w:tc>
          <w:tcPr>
            <w:tcW w:type="dxa" w:w="2430"/>
            <w:tcW w:w="22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C2A8"/>
                <w:sz w:val="20"/>
              </w:rPr>
              <w:t>--accent</w:t>
            </w:r>
          </w:p>
        </w:tc>
        <w:tc>
          <w:tcPr>
            <w:tcW w:type="dxa" w:w="2430"/>
            <w:tcW w:w="22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0C2A8"/>
                <w:sz w:val="20"/>
              </w:rPr>
              <w:t>#00C2A8</w:t>
            </w:r>
          </w:p>
        </w:tc>
        <w:tc>
          <w:tcPr>
            <w:tcW w:type="dxa" w:w="2430"/>
            <w:tcW w:w="22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0C2A8"/>
                <w:sz w:val="20"/>
              </w:rPr>
              <w:t>#00C2A8</w:t>
            </w:r>
          </w:p>
        </w:tc>
        <w:tc>
          <w:tcPr>
            <w:tcW w:type="dxa" w:w="2430"/>
            <w:tcW w:w="276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Primary action</w:t>
            </w:r>
          </w:p>
        </w:tc>
      </w:tr>
      <w:tr>
        <w:tc>
          <w:tcPr>
            <w:tcW w:type="dxa" w:w="2430"/>
            <w:tcW w:w="22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EF4444"/>
                <w:sz w:val="20"/>
              </w:rPr>
              <w:t>--heat-high</w:t>
            </w:r>
          </w:p>
        </w:tc>
        <w:tc>
          <w:tcPr>
            <w:tcW w:type="dxa" w:w="2430"/>
            <w:tcW w:w="22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EF4444"/>
                <w:sz w:val="20"/>
              </w:rPr>
              <w:t>#EF4444</w:t>
            </w:r>
          </w:p>
        </w:tc>
        <w:tc>
          <w:tcPr>
            <w:tcW w:type="dxa" w:w="2430"/>
            <w:tcW w:w="22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EF4444"/>
                <w:sz w:val="20"/>
              </w:rPr>
              <w:t>#EF4444</w:t>
            </w:r>
          </w:p>
        </w:tc>
        <w:tc>
          <w:tcPr>
            <w:tcW w:type="dxa" w:w="2430"/>
            <w:tcW w:w="27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Hot programs</w:t>
            </w:r>
          </w:p>
        </w:tc>
      </w:tr>
      <w:tr>
        <w:tc>
          <w:tcPr>
            <w:tcW w:type="dxa" w:w="2430"/>
            <w:tcW w:w="22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59E0B"/>
                <w:sz w:val="20"/>
              </w:rPr>
              <w:t>--heat-mid</w:t>
            </w:r>
          </w:p>
        </w:tc>
        <w:tc>
          <w:tcPr>
            <w:tcW w:type="dxa" w:w="2430"/>
            <w:tcW w:w="22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F59E0B"/>
                <w:sz w:val="20"/>
              </w:rPr>
              <w:t>#F59E0B</w:t>
            </w:r>
          </w:p>
        </w:tc>
        <w:tc>
          <w:tcPr>
            <w:tcW w:type="dxa" w:w="2430"/>
            <w:tcW w:w="22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F59E0B"/>
                <w:sz w:val="20"/>
              </w:rPr>
              <w:t>#F59E0B</w:t>
            </w:r>
          </w:p>
        </w:tc>
        <w:tc>
          <w:tcPr>
            <w:tcW w:type="dxa" w:w="2430"/>
            <w:tcW w:w="276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Warm programs</w:t>
            </w:r>
          </w:p>
        </w:tc>
      </w:tr>
      <w:tr>
        <w:tc>
          <w:tcPr>
            <w:tcW w:type="dxa" w:w="2430"/>
            <w:tcW w:w="22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B981"/>
                <w:sz w:val="20"/>
              </w:rPr>
              <w:t>--heat-low</w:t>
            </w:r>
          </w:p>
        </w:tc>
        <w:tc>
          <w:tcPr>
            <w:tcW w:type="dxa" w:w="2430"/>
            <w:tcW w:w="22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0B981"/>
                <w:sz w:val="20"/>
              </w:rPr>
              <w:t>#10B981</w:t>
            </w:r>
          </w:p>
        </w:tc>
        <w:tc>
          <w:tcPr>
            <w:tcW w:type="dxa" w:w="2430"/>
            <w:tcW w:w="22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0B981"/>
                <w:sz w:val="20"/>
              </w:rPr>
              <w:t>#10B981</w:t>
            </w:r>
          </w:p>
        </w:tc>
        <w:tc>
          <w:tcPr>
            <w:tcW w:type="dxa" w:w="2430"/>
            <w:tcW w:w="27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Opportunity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spacing w:before="280" w:after="100"/>
      </w:pPr>
      <w:r>
        <w:rPr>
          <w:rFonts w:ascii="Arial" w:hAnsi="Arial"/>
          <w:b/>
          <w:color w:val="0D2137"/>
          <w:sz w:val="32"/>
        </w:rPr>
        <w:t>7.2  Key UI Patterns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Program Hub — card grid with heat badge (color = heat tier), deadline ring (arc countdown), type chip, readiness % bar for profile-to-program fit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Application Workspace — split panel: question list left, editor right. Profile answer shown inline as reference. Word count with limit indicator.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Answer Editor — diff highlight (diverged from profile), canonical toggle, dual scoring chips (AI vs. curated), version history drawer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Intelligence Dashboard — live counters, score distributions, acceptance rates by type, opportunity signals</w:t>
      </w:r>
    </w:p>
    <w:p>
      <w:r>
        <w:br w:type="page"/>
      </w:r>
    </w:p>
    <w:p>
      <w:pPr>
        <w:spacing w:before="400" w:after="140"/>
        <w:pBdr>
          <w:bottom w:val="single" w:sz="6" w:space="6" w:color="00C2A8"/>
        </w:pBdr>
      </w:pPr>
      <w:r>
        <w:rPr>
          <w:rFonts w:ascii="Arial" w:hAnsi="Arial"/>
          <w:b/>
          <w:color w:val="0F1923"/>
          <w:sz w:val="44"/>
        </w:rPr>
        <w:t>8. Build Order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W w:w="42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430"/>
            <w:tcW w:w="198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430"/>
            <w:tcW w:w="540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2430"/>
            <w:tcW w:w="156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30"/>
            <w:tcW w:w="42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1</w:t>
            </w:r>
          </w:p>
        </w:tc>
        <w:tc>
          <w:tcPr>
            <w:tcW w:type="dxa" w:w="2430"/>
            <w:tcW w:w="198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Schema</w:t>
            </w:r>
          </w:p>
        </w:tc>
        <w:tc>
          <w:tcPr>
            <w:tcW w:type="dxa" w:w="2430"/>
            <w:tcW w:w="54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7 SQL migrations: enums, core tables, intelligence, functions, RLS, cron, monetization</w:t>
            </w:r>
          </w:p>
        </w:tc>
        <w:tc>
          <w:tcPr>
            <w:tcW w:type="dxa" w:w="2430"/>
            <w:tcW w:w="15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B981"/>
                <w:sz w:val="20"/>
              </w:rPr>
              <w:t>DONE</w:t>
            </w:r>
          </w:p>
        </w:tc>
      </w:tr>
      <w:tr>
        <w:tc>
          <w:tcPr>
            <w:tcW w:type="dxa" w:w="2430"/>
            <w:tcW w:w="42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2</w:t>
            </w:r>
          </w:p>
        </w:tc>
        <w:tc>
          <w:tcPr>
            <w:tcW w:type="dxa" w:w="2430"/>
            <w:tcW w:w="198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Next.js Scaffold</w:t>
            </w:r>
          </w:p>
        </w:tc>
        <w:tc>
          <w:tcPr>
            <w:tcW w:type="dxa" w:w="2430"/>
            <w:tcW w:w="54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App Router, Supabase client, Google OAuth, TypeScript types from schema (supabase gen types)</w:t>
            </w:r>
          </w:p>
        </w:tc>
        <w:tc>
          <w:tcPr>
            <w:tcW w:type="dxa" w:w="2430"/>
            <w:tcW w:w="156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59E0B"/>
                <w:sz w:val="20"/>
              </w:rPr>
              <w:t>Next</w:t>
            </w:r>
          </w:p>
        </w:tc>
      </w:tr>
      <w:tr>
        <w:tc>
          <w:tcPr>
            <w:tcW w:type="dxa" w:w="2430"/>
            <w:tcW w:w="42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3</w:t>
            </w:r>
          </w:p>
        </w:tc>
        <w:tc>
          <w:tcPr>
            <w:tcW w:type="dxa" w:w="2430"/>
            <w:tcW w:w="198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Seed Data</w:t>
            </w:r>
          </w:p>
        </w:tc>
        <w:tc>
          <w:tcPr>
            <w:tcW w:type="dxa" w:w="2430"/>
            <w:tcW w:w="54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30 real programs (YC, Techstars, SBIR, a16z, NSF, fellowships), 500+ archived questions with real deadlines</w:t>
            </w:r>
          </w:p>
        </w:tc>
        <w:tc>
          <w:tcPr>
            <w:tcW w:type="dxa" w:w="2430"/>
            <w:tcW w:w="15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748B"/>
                <w:sz w:val="20"/>
              </w:rPr>
              <w:t>Pending</w:t>
            </w:r>
          </w:p>
        </w:tc>
      </w:tr>
      <w:tr>
        <w:tc>
          <w:tcPr>
            <w:tcW w:type="dxa" w:w="2430"/>
            <w:tcW w:w="42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4</w:t>
            </w:r>
          </w:p>
        </w:tc>
        <w:tc>
          <w:tcPr>
            <w:tcW w:type="dxa" w:w="2430"/>
            <w:tcW w:w="198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Profile Onboarding</w:t>
            </w:r>
          </w:p>
        </w:tc>
        <w:tc>
          <w:tcPr>
            <w:tcW w:type="dxa" w:w="2430"/>
            <w:tcW w:w="54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Universal question flow on signup. Users answer before they browse programs.</w:t>
            </w:r>
          </w:p>
        </w:tc>
        <w:tc>
          <w:tcPr>
            <w:tcW w:type="dxa" w:w="2430"/>
            <w:tcW w:w="156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748B"/>
                <w:sz w:val="20"/>
              </w:rPr>
              <w:t>Pending</w:t>
            </w:r>
          </w:p>
        </w:tc>
      </w:tr>
      <w:tr>
        <w:tc>
          <w:tcPr>
            <w:tcW w:type="dxa" w:w="2430"/>
            <w:tcW w:w="42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5</w:t>
            </w:r>
          </w:p>
        </w:tc>
        <w:tc>
          <w:tcPr>
            <w:tcW w:type="dxa" w:w="2430"/>
            <w:tcW w:w="198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Hub + Workspace</w:t>
            </w:r>
          </w:p>
        </w:tc>
        <w:tc>
          <w:tcPr>
            <w:tcW w:type="dxa" w:w="2430"/>
            <w:tcW w:w="54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Program directory with heat rankings, live status, deadline countdowns. Per-program Q&amp;A workspace.</w:t>
            </w:r>
          </w:p>
        </w:tc>
        <w:tc>
          <w:tcPr>
            <w:tcW w:type="dxa" w:w="2430"/>
            <w:tcW w:w="15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748B"/>
                <w:sz w:val="20"/>
              </w:rPr>
              <w:t>Pending</w:t>
            </w:r>
          </w:p>
        </w:tc>
      </w:tr>
      <w:tr>
        <w:tc>
          <w:tcPr>
            <w:tcW w:type="dxa" w:w="2430"/>
            <w:tcW w:w="42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6</w:t>
            </w:r>
          </w:p>
        </w:tc>
        <w:tc>
          <w:tcPr>
            <w:tcW w:type="dxa" w:w="2430"/>
            <w:tcW w:w="198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Intelligence Layer</w:t>
            </w:r>
          </w:p>
        </w:tc>
        <w:tc>
          <w:tcPr>
            <w:tcW w:type="dxa" w:w="2430"/>
            <w:tcW w:w="54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Live counters, heat display, acceptance rates, opportunity signals, trending.</w:t>
            </w:r>
          </w:p>
        </w:tc>
        <w:tc>
          <w:tcPr>
            <w:tcW w:type="dxa" w:w="2430"/>
            <w:tcW w:w="156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748B"/>
                <w:sz w:val="20"/>
              </w:rPr>
              <w:t>Pending</w:t>
            </w:r>
          </w:p>
        </w:tc>
      </w:tr>
      <w:tr>
        <w:tc>
          <w:tcPr>
            <w:tcW w:type="dxa" w:w="2430"/>
            <w:tcW w:w="42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7</w:t>
            </w:r>
          </w:p>
        </w:tc>
        <w:tc>
          <w:tcPr>
            <w:tcW w:type="dxa" w:w="2430"/>
            <w:tcW w:w="198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Agent Layer</w:t>
            </w:r>
          </w:p>
        </w:tc>
        <w:tc>
          <w:tcPr>
            <w:tcW w:type="dxa" w:w="2430"/>
            <w:tcW w:w="54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Edge Function agents: scraper, scout, nudge, coach. MCP server for external AI access.</w:t>
            </w:r>
          </w:p>
        </w:tc>
        <w:tc>
          <w:tcPr>
            <w:tcW w:type="dxa" w:w="2430"/>
            <w:tcW w:w="15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748B"/>
                <w:sz w:val="20"/>
              </w:rPr>
              <w:t>Pending</w:t>
            </w:r>
          </w:p>
        </w:tc>
      </w:tr>
      <w:tr>
        <w:tc>
          <w:tcPr>
            <w:tcW w:type="dxa" w:w="2430"/>
            <w:tcW w:w="42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8</w:t>
            </w:r>
          </w:p>
        </w:tc>
        <w:tc>
          <w:tcPr>
            <w:tcW w:type="dxa" w:w="2430"/>
            <w:tcW w:w="198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Monetization</w:t>
            </w:r>
          </w:p>
        </w:tc>
        <w:tc>
          <w:tcPr>
            <w:tcW w:type="dxa" w:w="2430"/>
            <w:tcW w:w="54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Stripe integration, subscription gating, listing payments, usage enforcement.</w:t>
            </w:r>
          </w:p>
        </w:tc>
        <w:tc>
          <w:tcPr>
            <w:tcW w:type="dxa" w:w="2430"/>
            <w:tcW w:w="156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64748B"/>
                <w:sz w:val="20"/>
              </w:rPr>
              <w:t>Pending</w:t>
            </w:r>
          </w:p>
        </w:tc>
      </w:tr>
    </w:tbl>
    <w:p>
      <w:r>
        <w:br w:type="page"/>
      </w:r>
    </w:p>
    <w:p>
      <w:pPr>
        <w:spacing w:before="400" w:after="140"/>
        <w:pBdr>
          <w:bottom w:val="single" w:sz="6" w:space="6" w:color="00C2A8"/>
        </w:pBdr>
      </w:pPr>
      <w:r>
        <w:rPr>
          <w:rFonts w:ascii="Arial" w:hAnsi="Arial"/>
          <w:b/>
          <w:color w:val="0F1923"/>
          <w:sz w:val="44"/>
        </w:rPr>
        <w:t>9. Open Questions for External Research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0A0A0A"/>
          <w:sz w:val="22"/>
        </w:rPr>
        <w:t>Bring these into any external conversation. These are the things worth validating.</w:t>
      </w:r>
    </w:p>
    <w:p>
      <w:pPr>
        <w:spacing w:before="0" w:after="60"/>
      </w:pPr>
    </w:p>
    <w:p>
      <w:pPr>
        <w:spacing w:before="280" w:after="100"/>
      </w:pPr>
      <w:r>
        <w:rPr>
          <w:rFonts w:ascii="Arial" w:hAnsi="Arial"/>
          <w:b/>
          <w:color w:val="0D2137"/>
          <w:sz w:val="32"/>
        </w:rPr>
        <w:t>9.1  Competitive Landscape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Any YC-backed company in the last 3 batches building application infrastructure or program discovery?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Has a16z, Sequoia, or any major fund backed an applicant-side tooling startup in this space?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Greenhouse/Lever/Ashby — any applicant-facing profiles or answer reuse features being built?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Any academic institution building a cross-program portal for their students?</w:t>
      </w:r>
    </w:p>
    <w:p>
      <w:pPr>
        <w:spacing w:before="280" w:after="100"/>
      </w:pPr>
      <w:r>
        <w:rPr>
          <w:rFonts w:ascii="Arial" w:hAnsi="Arial"/>
          <w:b/>
          <w:color w:val="0D2137"/>
          <w:sz w:val="32"/>
        </w:rPr>
        <w:t>9.2  Go-to-Market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Launch strategy: seed the question archive first (stealth) or launch sparse and build publicly?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Who is the first paying user? A YC applicant? A fellowship applicant? A grad student?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Which vertical has the most pain AND the most tech-forward applicants?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Funder acquisition: cold outreach to program managers, or wait until applicant base proves demand?</w:t>
      </w:r>
    </w:p>
    <w:p>
      <w:pPr>
        <w:spacing w:before="280" w:after="100"/>
      </w:pPr>
      <w:r>
        <w:rPr>
          <w:rFonts w:ascii="Arial" w:hAnsi="Arial"/>
          <w:b/>
          <w:color w:val="0D2137"/>
          <w:sz w:val="32"/>
        </w:rPr>
        <w:t>9.3  Legal &amp; Compliance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Terms of service for scraping program sites — robots.txt compliance, rate limiting, ToS review per target.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Community acceptance reports — liability if reported data is inaccurate and influences decisions?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GDPR/CCPA for profile answers — deeply personal data. Deletion, portability, data residency requirements.</w:t>
      </w:r>
    </w:p>
    <w:p>
      <w:pPr>
        <w:spacing w:before="280" w:after="100"/>
      </w:pPr>
      <w:r>
        <w:rPr>
          <w:rFonts w:ascii="Arial" w:hAnsi="Arial"/>
          <w:b/>
          <w:color w:val="0D2137"/>
          <w:sz w:val="32"/>
        </w:rPr>
        <w:t>9.4  Technical Validation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pgvector at scale — benchmark ivfflat with 500K+ question embeddings. Confirm query latency is acceptable.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Supabase Realtime for live counters — concurrent subscriber limits? Right tool or polling endpoint?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Agentic scraping reliability — what pattern is durable, ethical, and accurate for program site crawling?</w:t>
      </w:r>
    </w:p>
    <w:p>
      <w:pPr>
        <w:spacing w:before="280" w:after="100"/>
      </w:pPr>
      <w:r>
        <w:rPr>
          <w:rFonts w:ascii="Arial" w:hAnsi="Arial"/>
          <w:b/>
          <w:color w:val="0D2137"/>
          <w:sz w:val="32"/>
        </w:rPr>
        <w:t>9.5  Agent &amp; MCP Layer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MCP server hosting — deploy alongside Next.js or as standalone Supabase Edge Function?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Which agent runs first? Scout (find users for programs) or Opportunity Scout (find programs for users)?</w:t>
      </w:r>
    </w:p>
    <w:p>
      <w:pPr>
        <w:pStyle w:val="ListBullet"/>
        <w:spacing w:before="30" w:after="30"/>
      </w:pPr>
      <w:r>
        <w:rPr>
          <w:rFonts w:ascii="Arial" w:hAnsi="Arial"/>
          <w:color w:val="0A0A0A"/>
          <w:sz w:val="22"/>
        </w:rPr>
        <w:t>Recruiter agent opt-in — do programs opt in to the scout agent? Is this a verified+ listing feature?</w:t>
      </w:r>
    </w:p>
    <w:p>
      <w:r>
        <w:br w:type="page"/>
      </w:r>
    </w:p>
    <w:p>
      <w:pPr>
        <w:spacing w:before="400" w:after="140"/>
        <w:pBdr>
          <w:bottom w:val="single" w:sz="6" w:space="6" w:color="00C2A8"/>
        </w:pBdr>
      </w:pPr>
      <w:r>
        <w:rPr>
          <w:rFonts w:ascii="Arial" w:hAnsi="Arial"/>
          <w:b/>
          <w:color w:val="0F1923"/>
          <w:sz w:val="44"/>
        </w:rPr>
        <w:t>10. Files Produced This Session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360" w:type="dxa"/>
      </w:tblPr>
      <w:tblGrid>
        <w:gridCol w:w="4860"/>
        <w:gridCol w:w="4860"/>
      </w:tblGrid>
      <w:tr>
        <w:tc>
          <w:tcPr>
            <w:tcW w:type="dxa" w:w="4860"/>
            <w:tcW w:w="360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860"/>
            <w:tcW w:w="5760" w:type="dxa"/>
            <w:shd w:val="clear" w:color="auto" w:fill="0F1923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4860"/>
            <w:tcW w:w="36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C2A8"/>
                <w:sz w:val="20"/>
              </w:rPr>
              <w:t>migrations/001_enums_and_extensions.sql</w:t>
            </w:r>
          </w:p>
        </w:tc>
        <w:tc>
          <w:tcPr>
            <w:tcW w:type="dxa" w:w="4860"/>
            <w:tcW w:w="57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All enums + extensions (pgvector, pg_trgm, pgcrypto)</w:t>
            </w:r>
          </w:p>
        </w:tc>
      </w:tr>
      <w:tr>
        <w:tc>
          <w:tcPr>
            <w:tcW w:type="dxa" w:w="4860"/>
            <w:tcW w:w="36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C2A8"/>
                <w:sz w:val="20"/>
              </w:rPr>
              <w:t>migrations/002_core_tables.sql</w:t>
            </w:r>
          </w:p>
        </w:tc>
        <w:tc>
          <w:tcPr>
            <w:tcW w:type="dxa" w:w="4860"/>
            <w:tcW w:w="576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archived_questions, programs, program_questions, profile_answers, profile_answer_history, user_applications, application_answers</w:t>
            </w:r>
          </w:p>
        </w:tc>
      </w:tr>
      <w:tr>
        <w:tc>
          <w:tcPr>
            <w:tcW w:type="dxa" w:w="4860"/>
            <w:tcW w:w="36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C2A8"/>
                <w:sz w:val="20"/>
              </w:rPr>
              <w:t>migrations/003_intelligence_and_integrations.sql</w:t>
            </w:r>
          </w:p>
        </w:tc>
        <w:tc>
          <w:tcPr>
            <w:tcW w:type="dxa" w:w="4860"/>
            <w:tcW w:w="57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program_signals, acceptance_reports, program_stats, import_queue, connected_integrations, ai_draft_runs</w:t>
            </w:r>
          </w:p>
        </w:tc>
      </w:tr>
      <w:tr>
        <w:tc>
          <w:tcPr>
            <w:tcW w:type="dxa" w:w="4860"/>
            <w:tcW w:w="36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C2A8"/>
                <w:sz w:val="20"/>
              </w:rPr>
              <w:t>migrations/004_functions_and_triggers.sql</w:t>
            </w:r>
          </w:p>
        </w:tc>
        <w:tc>
          <w:tcPr>
            <w:tcW w:type="dxa" w:w="4860"/>
            <w:tcW w:w="576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9 PL/pgSQL functions + 12 triggers: word count, completion %, heat score, status transitions, history snapshots</w:t>
            </w:r>
          </w:p>
        </w:tc>
      </w:tr>
      <w:tr>
        <w:tc>
          <w:tcPr>
            <w:tcW w:type="dxa" w:w="4860"/>
            <w:tcW w:w="36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C2A8"/>
                <w:sz w:val="20"/>
              </w:rPr>
              <w:t>migrations/005_rls_policies.sql</w:t>
            </w:r>
          </w:p>
        </w:tc>
        <w:tc>
          <w:tcPr>
            <w:tcW w:type="dxa" w:w="4860"/>
            <w:tcW w:w="57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Full RLS on all 13 tables: public read for programs/questions, owner-only for user data, service_role for cron/triggers</w:t>
            </w:r>
          </w:p>
        </w:tc>
      </w:tr>
      <w:tr>
        <w:tc>
          <w:tcPr>
            <w:tcW w:type="dxa" w:w="4860"/>
            <w:tcW w:w="36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C2A8"/>
                <w:sz w:val="20"/>
              </w:rPr>
              <w:t>migrations/006_edge_functions_cron.sql</w:t>
            </w:r>
          </w:p>
        </w:tc>
        <w:tc>
          <w:tcPr>
            <w:tcW w:type="dxa" w:w="4860"/>
            <w:tcW w:w="576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pg_cron: heat score (6h), status update (1h), importance refresh (daily), universal flag (daily), signal cleanup (weekly)</w:t>
            </w:r>
          </w:p>
        </w:tc>
      </w:tr>
      <w:tr>
        <w:tc>
          <w:tcPr>
            <w:tcW w:type="dxa" w:w="4860"/>
            <w:tcW w:w="360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C2A8"/>
                <w:sz w:val="20"/>
              </w:rPr>
              <w:t>migrations/007_monetization.sql</w:t>
            </w:r>
          </w:p>
        </w:tc>
        <w:tc>
          <w:tcPr>
            <w:tcW w:type="dxa" w:w="4860"/>
            <w:tcW w:w="5760" w:type="dxa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subscription_plans, user_subscriptions, program_listings, ai_usage — Stripe-ready with RLS and triggers</w:t>
            </w:r>
          </w:p>
        </w:tc>
      </w:tr>
      <w:tr>
        <w:tc>
          <w:tcPr>
            <w:tcW w:type="dxa" w:w="4860"/>
            <w:tcW w:w="360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0A0A"/>
                <w:sz w:val="20"/>
              </w:rPr>
              <w:t>Application_Hub_Build_Summary.docx</w:t>
            </w:r>
          </w:p>
        </w:tc>
        <w:tc>
          <w:tcPr>
            <w:tcW w:type="dxa" w:w="4860"/>
            <w:tcW w:w="5760" w:type="dxa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A0A0A"/>
                <w:sz w:val="20"/>
              </w:rPr>
              <w:t>This document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p>
      <w:pPr>
        <w:jc w:val="center"/>
        <w:spacing w:before="400" w:after="0"/>
      </w:pPr>
      <w:r>
        <w:rPr>
          <w:rFonts w:ascii="Arial" w:hAnsi="Arial"/>
          <w:i/>
          <w:color w:val="64748B"/>
          <w:sz w:val="20"/>
        </w:rPr>
        <w:t>Ello Cello LLC  ·  Internal  ·  Do Not Distribute  ·  May 2026</w:t>
      </w:r>
    </w:p>
    <w:sectPr w:rsidR="00FC693F" w:rsidRPr="0006063C" w:rsidSect="00034616">
      <w:pgSz w:w="12240" w:h="15840"/>
      <w:pgMar w:top="1440" w:right="126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A0A0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