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-1071854</wp:posOffset>
                </wp:positionH>
                <wp:positionV relativeFrom="paragraph">
                  <wp:posOffset>-906143</wp:posOffset>
                </wp:positionV>
                <wp:extent cx="1022198" cy="10048926"/>
                <wp:effectExtent b="0" l="0" r="0" t="0"/>
                <wp:wrapNone/>
                <wp:docPr id="1685573262" name=""/>
                <a:graphic>
                  <a:graphicData uri="http://schemas.microsoft.com/office/word/2010/wordprocessingShape">
                    <wps:wsp>
                      <wps:cNvSpPr/>
                      <wps:cNvPr id="2" name="Shape 2"/>
                      <wps:spPr>
                        <a:xfrm>
                          <a:off x="4841251" y="0"/>
                          <a:ext cx="1009498" cy="7560000"/>
                        </a:xfrm>
                        <a:prstGeom prst="rect">
                          <a:avLst/>
                        </a:prstGeom>
                        <a:gradFill>
                          <a:gsLst>
                            <a:gs pos="0">
                              <a:srgbClr val="9ACEF4"/>
                            </a:gs>
                            <a:gs pos="50000">
                              <a:srgbClr val="8DC3EA"/>
                            </a:gs>
                            <a:gs pos="100000">
                              <a:srgbClr val="78BDED"/>
                            </a:gs>
                          </a:gsLst>
                          <a:lin ang="5400000" scaled="0"/>
                        </a:gradFill>
                        <a:ln cap="flat" cmpd="sng" w="12700">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-1071854</wp:posOffset>
                </wp:positionH>
                <wp:positionV relativeFrom="paragraph">
                  <wp:posOffset>-906143</wp:posOffset>
                </wp:positionV>
                <wp:extent cx="1022198" cy="10048926"/>
                <wp:effectExtent b="0" l="0" r="0" t="0"/>
                <wp:wrapNone/>
                <wp:docPr id="168557326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22198" cy="10048926"/>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jc w:val="both"/>
        <w:rPr>
          <w:rFonts w:ascii="Arial" w:cs="Arial" w:eastAsia="Arial" w:hAnsi="Arial"/>
        </w:rPr>
      </w:pPr>
      <w:r w:rsidDel="00000000" w:rsidR="00000000" w:rsidRPr="00000000">
        <w:rPr>
          <w:rFonts w:ascii="Arial" w:cs="Arial" w:eastAsia="Arial" w:hAnsi="Arial"/>
          <w:rtl w:val="0"/>
        </w:rPr>
        <w:tab/>
        <w:t xml:space="preserve">  Manual de usuario de Kachate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360" w:lineRule="auto"/>
        <w:ind w:left="4956" w:firstLine="0"/>
        <w:jc w:val="center"/>
        <w:rPr/>
      </w:pPr>
      <w:r w:rsidDel="00000000" w:rsidR="00000000" w:rsidRPr="00000000">
        <w:rPr>
          <w:rtl w:val="0"/>
        </w:rPr>
        <w:t xml:space="preserve">          Nombres: Damian Henrique</w:t>
      </w:r>
    </w:p>
    <w:p w:rsidR="00000000" w:rsidDel="00000000" w:rsidP="00000000" w:rsidRDefault="00000000" w:rsidRPr="00000000" w14:paraId="00000014">
      <w:pPr>
        <w:spacing w:line="360" w:lineRule="auto"/>
        <w:rPr/>
      </w:pPr>
      <w:r w:rsidDel="00000000" w:rsidR="00000000" w:rsidRPr="00000000">
        <w:rPr>
          <w:rtl w:val="0"/>
        </w:rPr>
        <w:t xml:space="preserve"> </w:t>
        <w:tab/>
        <w:tab/>
        <w:tab/>
        <w:tab/>
        <w:tab/>
        <w:tab/>
        <w:tab/>
        <w:tab/>
        <w:tab/>
        <w:t xml:space="preserve">         Luis Hinojosa</w:t>
      </w:r>
    </w:p>
    <w:p w:rsidR="00000000" w:rsidDel="00000000" w:rsidP="00000000" w:rsidRDefault="00000000" w:rsidRPr="00000000" w14:paraId="00000015">
      <w:pPr>
        <w:spacing w:line="360" w:lineRule="auto"/>
        <w:jc w:val="right"/>
        <w:rPr/>
      </w:pPr>
      <w:r w:rsidDel="00000000" w:rsidR="00000000" w:rsidRPr="00000000">
        <w:rPr>
          <w:rtl w:val="0"/>
        </w:rPr>
        <w:t xml:space="preserve">   Francisco Arriagada</w:t>
      </w:r>
    </w:p>
    <w:p w:rsidR="00000000" w:rsidDel="00000000" w:rsidP="00000000" w:rsidRDefault="00000000" w:rsidRPr="00000000" w14:paraId="00000016">
      <w:pPr>
        <w:spacing w:line="360" w:lineRule="auto"/>
        <w:ind w:left="4248" w:firstLine="708.0000000000001"/>
        <w:jc w:val="center"/>
        <w:rPr/>
      </w:pPr>
      <w:r w:rsidDel="00000000" w:rsidR="00000000" w:rsidRPr="00000000">
        <w:rPr>
          <w:rtl w:val="0"/>
        </w:rPr>
        <w:t xml:space="preserve">Docente: Arturo Vargas</w:t>
      </w:r>
    </w:p>
    <w:p w:rsidR="00000000" w:rsidDel="00000000" w:rsidP="00000000" w:rsidRDefault="00000000" w:rsidRPr="00000000" w14:paraId="00000017">
      <w:pPr>
        <w:spacing w:line="360" w:lineRule="auto"/>
        <w:jc w:val="right"/>
        <w:rPr/>
      </w:pPr>
      <w:r w:rsidDel="00000000" w:rsidR="00000000" w:rsidRPr="00000000">
        <w:rPr>
          <w:rtl w:val="0"/>
        </w:rPr>
        <w:t xml:space="preserve">Asignatura: Portafolio de Titulo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Objetivo</w:t>
      </w:r>
    </w:p>
    <w:p w:rsidR="00000000" w:rsidDel="00000000" w:rsidP="00000000" w:rsidRDefault="00000000" w:rsidRPr="00000000" w14:paraId="00000035">
      <w:pPr>
        <w:rPr/>
      </w:pPr>
      <w:r w:rsidDel="00000000" w:rsidR="00000000" w:rsidRPr="00000000">
        <w:rPr>
          <w:rtl w:val="0"/>
        </w:rPr>
        <w:t xml:space="preserve">Describir de manera práctica los componentes funcionales de la aplicación de Kachate, junto con la entrega de las instrucciones para su correcto uso y facilidad para el usuario.</w:t>
      </w:r>
    </w:p>
    <w:p w:rsidR="00000000" w:rsidDel="00000000" w:rsidP="00000000" w:rsidRDefault="00000000" w:rsidRPr="00000000" w14:paraId="00000036">
      <w:pPr>
        <w:rPr/>
      </w:pPr>
      <w:r w:rsidDel="00000000" w:rsidR="00000000" w:rsidRPr="00000000">
        <w:rPr>
          <w:rtl w:val="0"/>
        </w:rPr>
        <w:t xml:space="preserve">Módulo 1: Gestión de usuarios</w:t>
      </w:r>
    </w:p>
    <w:p w:rsidR="00000000" w:rsidDel="00000000" w:rsidP="00000000" w:rsidRDefault="00000000" w:rsidRPr="00000000" w14:paraId="00000037">
      <w:pPr>
        <w:rPr/>
      </w:pPr>
      <w:r w:rsidDel="00000000" w:rsidR="00000000" w:rsidRPr="00000000">
        <w:rPr>
          <w:rtl w:val="0"/>
        </w:rPr>
        <w:t xml:space="preserve">La aplicación Kachate esta configurada para 2 tipos de usuario</w:t>
      </w:r>
    </w:p>
    <w:p w:rsidR="00000000" w:rsidDel="00000000" w:rsidP="00000000" w:rsidRDefault="00000000" w:rsidRPr="00000000" w14:paraId="00000038">
      <w:pPr>
        <w:rPr/>
      </w:pPr>
      <w:r w:rsidDel="00000000" w:rsidR="00000000" w:rsidRPr="00000000">
        <w:rPr>
          <w:rtl w:val="0"/>
        </w:rPr>
        <w:t xml:space="preserve">Cliente: Usuario con control completo de su perfil, escaneos, recomendaciones de acuerdo con su perfil nutricional y control de su cuenta.</w:t>
      </w:r>
    </w:p>
    <w:p w:rsidR="00000000" w:rsidDel="00000000" w:rsidP="00000000" w:rsidRDefault="00000000" w:rsidRPr="00000000" w14:paraId="00000039">
      <w:pPr>
        <w:rPr/>
      </w:pPr>
      <w:r w:rsidDel="00000000" w:rsidR="00000000" w:rsidRPr="00000000">
        <w:rPr>
          <w:rtl w:val="0"/>
        </w:rPr>
        <w:t xml:space="preserve">Administrador: Usuario con la capacidad de solo ver los reportes de los análisis de las comidas más escaneadas por los usuarios</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375" w:right="0" w:hanging="375"/>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Crear cuentas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7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usuarios a la hora de crear sus cuentas tendrán la opción de seleccionar el tipo de restricción, dieta y género. Además de que no dependerá de un administrador para que se cree la cuenta o de que </w:t>
      </w:r>
      <w:r w:rsidDel="00000000" w:rsidR="00000000" w:rsidRPr="00000000">
        <w:rPr>
          <w:rtl w:val="0"/>
        </w:rPr>
        <w:t xml:space="preserve">él la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controle.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entra a la aplicación y le da al botón de registrarse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Luego ingresa su correo</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contraseña que </w:t>
      </w:r>
      <w:r w:rsidDel="00000000" w:rsidR="00000000" w:rsidRPr="00000000">
        <w:rPr>
          <w:rtl w:val="0"/>
        </w:rPr>
        <w:t xml:space="preserve">utilizará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contraseña con 6 dígitos y una mayúscula),edad</w:t>
      </w:r>
      <w:r w:rsidDel="00000000" w:rsidR="00000000" w:rsidRPr="00000000">
        <w:rPr>
          <w:rtl w:val="0"/>
        </w:rPr>
        <w:t xml:space="preserve">,país,nombre y apellido.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Luego</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w:t>
      </w:r>
      <w:r w:rsidDel="00000000" w:rsidR="00000000" w:rsidRPr="00000000">
        <w:rPr>
          <w:rtl w:val="0"/>
        </w:rPr>
        <w:t xml:space="preserve">deberá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escribir las </w:t>
      </w:r>
      <w:r w:rsidDel="00000000" w:rsidR="00000000" w:rsidRPr="00000000">
        <w:rPr>
          <w:rtl w:val="0"/>
        </w:rPr>
        <w:t xml:space="preserve">alergias, seleccionar el tipo de perfil y el género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Finalmente, ya estará registrado y almacenado dentro de la base de datos en la nube de Firebase de Kachate.</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375" w:right="0" w:hanging="375"/>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Inicio de sesión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7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usuarios a la hora de querer entrar nuevamente a la aplicación con sus datos </w:t>
      </w:r>
      <w:r w:rsidDel="00000000" w:rsidR="00000000" w:rsidRPr="00000000">
        <w:rPr>
          <w:rtl w:val="0"/>
        </w:rPr>
        <w:t xml:space="preserve">necesitarán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iniciar sesión.</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entra a la aplicación y </w:t>
      </w:r>
      <w:r w:rsidDel="00000000" w:rsidR="00000000" w:rsidRPr="00000000">
        <w:rPr>
          <w:rtl w:val="0"/>
        </w:rPr>
        <w:t xml:space="preserve">verá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w:t>
      </w:r>
      <w:r w:rsidDel="00000000" w:rsidR="00000000" w:rsidRPr="00000000">
        <w:rPr>
          <w:rtl w:val="0"/>
        </w:rPr>
        <w:t xml:space="preserve">está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el inicio de sesión</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Luego deberá introducir sus datos de manera correcta los cuales serían correo y contraseña</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Después de eso se validan sus datos y logra entrar a la aplicación</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375" w:right="0" w:hanging="375"/>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Editar perfil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7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usuarios después de estar registrados o autenticados pueden editar sus restricciones, dietas, genero, cambiar su contraseña o eliminar su cuenta</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inicia sesión o se registra, luego es enviado a la vista de bienvenida</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darle clic al icono de </w:t>
      </w:r>
      <w:r w:rsidDel="00000000" w:rsidR="00000000" w:rsidRPr="00000000">
        <w:rPr>
          <w:rtl w:val="0"/>
        </w:rPr>
        <w:t xml:space="preserve">ropa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la barra de abajo</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Luego podrá seleccionar que desea editar(nombre,a</w:t>
      </w:r>
      <w:r w:rsidDel="00000000" w:rsidR="00000000" w:rsidRPr="00000000">
        <w:rPr>
          <w:rtl w:val="0"/>
        </w:rPr>
        <w:t xml:space="preserve">pellido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luego se guardaran esos cambios o en caso de que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quiera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eliminar su cuenta solo le debe dar al botón de eliminar, aunque se le pedirá una confirmación.</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375" w:right="0" w:hanging="375"/>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Recuperación de contraseña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7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caso de que el usuario no recuerde su contraseña o se le haya olvidado puede darle al botón del inicio del login de olvidaste tu contraseña para poder recuperar su contraseña.</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Primero debe darle clic al botón de olvidar contraseña, luego introducir su correo electrónico</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Después debe ir a su Gmail en spam poder revisar el cambio de contraseña</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cambia y luego regresa a la aplicación y podrá acceder con sus datos.</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375" w:right="0" w:hanging="375"/>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 reportes personales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7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en caso de que después haya hecho un escaneo tiene la posibilidad de ver los escaneos realizados con su fecha y los datos escaneados.</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autenticado para poder ver sus reportes personales, además de haber realizado por lo menos un escaneo</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ir al perfil para poder ver sus reportes personales al darle clic en el botón de ver reportes personales</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095"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Después de eso podrá ver sus reportes personales de sus escaneos realizados.</w:t>
      </w:r>
    </w:p>
    <w:p w:rsidR="00000000" w:rsidDel="00000000" w:rsidP="00000000" w:rsidRDefault="00000000" w:rsidRPr="00000000" w14:paraId="00000054">
      <w:pPr>
        <w:rPr/>
      </w:pPr>
      <w:r w:rsidDel="00000000" w:rsidR="00000000" w:rsidRPr="00000000">
        <w:rPr>
          <w:rtl w:val="0"/>
        </w:rPr>
        <w:t xml:space="preserve">Módulo 2: Escaneo con OCR y recomendaciones</w:t>
      </w:r>
    </w:p>
    <w:p w:rsidR="00000000" w:rsidDel="00000000" w:rsidP="00000000" w:rsidRDefault="00000000" w:rsidRPr="00000000" w14:paraId="00000055">
      <w:pPr>
        <w:rPr/>
      </w:pPr>
      <w:r w:rsidDel="00000000" w:rsidR="00000000" w:rsidRPr="00000000">
        <w:rPr>
          <w:rtl w:val="0"/>
        </w:rPr>
        <w:t xml:space="preserve">En este módulo consiste en la utilización del escaneo de OCR para los alimentos desde la información nutricional y además las recomendaciones de comidas con un api de fast food de acuerdo con el perfil nutricional del usuario.</w:t>
      </w:r>
    </w:p>
    <w:p w:rsidR="00000000" w:rsidDel="00000000" w:rsidP="00000000" w:rsidRDefault="00000000" w:rsidRPr="00000000" w14:paraId="00000056">
      <w:pPr>
        <w:rPr/>
      </w:pPr>
      <w:r w:rsidDel="00000000" w:rsidR="00000000" w:rsidRPr="00000000">
        <w:rPr>
          <w:rtl w:val="0"/>
        </w:rPr>
        <w:t xml:space="preserve">2.1 Escaneo con OCR</w:t>
      </w:r>
    </w:p>
    <w:p w:rsidR="00000000" w:rsidDel="00000000" w:rsidP="00000000" w:rsidRDefault="00000000" w:rsidRPr="00000000" w14:paraId="00000057">
      <w:pPr>
        <w:rPr/>
      </w:pPr>
      <w:r w:rsidDel="00000000" w:rsidR="00000000" w:rsidRPr="00000000">
        <w:rPr>
          <w:rtl w:val="0"/>
        </w:rPr>
        <w:t xml:space="preserve">El usuario al entrar a la vista de escanear un producto nutricional además de poder ajustarlo al escanearlo y saber si es dañino o si es compatible con su perfil</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autenticado para poder realizar este proceso</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Después debe darle al icono de la cámara un clic para luego ver la vista escanear un producto nutricional</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Luego la persona debe ajustar la cámara y tomar la foto para poder realizar el escaneo</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Luego se le </w:t>
      </w:r>
      <w:r w:rsidDel="00000000" w:rsidR="00000000" w:rsidRPr="00000000">
        <w:rPr>
          <w:rtl w:val="0"/>
        </w:rPr>
        <w:t xml:space="preserve">mostrará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el escaneo fue exitoso y le </w:t>
      </w:r>
      <w:r w:rsidDel="00000000" w:rsidR="00000000" w:rsidRPr="00000000">
        <w:rPr>
          <w:rtl w:val="0"/>
        </w:rPr>
        <w:t xml:space="preserve">mostrará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los datos, restricciones y nutrición.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2.2 Recomendaciones</w:t>
      </w:r>
    </w:p>
    <w:p w:rsidR="00000000" w:rsidDel="00000000" w:rsidP="00000000" w:rsidRDefault="00000000" w:rsidRPr="00000000" w14:paraId="0000005F">
      <w:pPr>
        <w:rPr/>
      </w:pPr>
      <w:r w:rsidDel="00000000" w:rsidR="00000000" w:rsidRPr="00000000">
        <w:rPr>
          <w:rtl w:val="0"/>
        </w:rPr>
        <w:t xml:space="preserve">El usuario al entrar a la vista de recomendaciones podrá visualizar las distintas recomendaciones relacionadas al perfil nutricional.</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Primero el usuario debe estar autenticado y además con el perfil nutricional configurado para luego recibir las recomendaciones.</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luego debe darle al icono de papel que </w:t>
      </w:r>
      <w:r w:rsidDel="00000000" w:rsidR="00000000" w:rsidRPr="00000000">
        <w:rPr>
          <w:rtl w:val="0"/>
        </w:rPr>
        <w:t xml:space="preserve">serían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las recomendaciones y listo podrá visualizar las recomendaciones, además de buscar alguna que otra.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Módulo 3: Administrador Análisis de reportes.</w:t>
      </w:r>
    </w:p>
    <w:p w:rsidR="00000000" w:rsidDel="00000000" w:rsidP="00000000" w:rsidRDefault="00000000" w:rsidRPr="00000000" w14:paraId="00000064">
      <w:pPr>
        <w:rPr/>
      </w:pPr>
      <w:r w:rsidDel="00000000" w:rsidR="00000000" w:rsidRPr="00000000">
        <w:rPr>
          <w:rtl w:val="0"/>
        </w:rPr>
        <w:t xml:space="preserve">El administrador debe entrar en la vista de administrador para poder ver en los distintos análisis de reportes de los escaneos hechos por los usuarios.</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administrador debe iniciar sesión con sus datos y luego se le </w:t>
      </w:r>
      <w:r w:rsidDel="00000000" w:rsidR="00000000" w:rsidRPr="00000000">
        <w:rPr>
          <w:rtl w:val="0"/>
        </w:rPr>
        <w:t xml:space="preserve">mostrará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vista y administrador la cual solo tendrá el análisis de reportes y </w:t>
      </w:r>
      <w:r w:rsidDel="00000000" w:rsidR="00000000" w:rsidRPr="00000000">
        <w:rPr>
          <w:rtl w:val="0"/>
        </w:rPr>
        <w:t xml:space="preserve">mostrará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los escaneos más realizados, donde al administrador lo podrá descargar y guardar.</w:t>
      </w:r>
      <w:r w:rsidDel="00000000" w:rsidR="00000000" w:rsidRPr="00000000">
        <w:rPr>
          <w:rtl w:val="0"/>
        </w:rPr>
      </w:r>
    </w:p>
    <w:p w:rsidR="00000000" w:rsidDel="00000000" w:rsidP="00000000" w:rsidRDefault="00000000" w:rsidRPr="00000000" w14:paraId="00000066">
      <w:pPr>
        <w:numPr>
          <w:ilvl w:val="0"/>
          <w:numId w:val="9"/>
        </w:numPr>
        <w:spacing w:after="240" w:before="240" w:lineRule="auto"/>
        <w:ind w:left="720" w:hanging="360"/>
      </w:pPr>
      <w:r w:rsidDel="00000000" w:rsidR="00000000" w:rsidRPr="00000000">
        <w:rPr>
          <w:rtl w:val="0"/>
        </w:rPr>
        <w:t xml:space="preserve">Se habilita la exportación de análisis asociados a los usuarios, permitiendo al administrador compartirlos, copiar su ruta de acceso o visualizar su ubicación dentro del sistema. En caso de seleccionar la opción de compartir, se utilizará el mecanismo nativo de intercambio del dispositivo móvil, lo que posibilita enviar la información mediante aplicaciones como WhatsApp, Google Drive, Quick Share u otros servicios compatibles.</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El administrador debe de presionar en el botón de “Agregar Ingrediente” , permitiendo registrar nuevos ingredientes directamente desde la interfaz de la aplicación, sin necesidad de acceder a Firebase. Para cada ingrediente es obligatorio especificar el nombre, mientras que la descripción es un campo opcional. Además, se debe indicar si dicho ingrediente es apto para alguno de los grupos alimenticios contemplados por la aplicación, lo que se refleja mediante la asignación del ticket correspondiente.</w:t>
      </w:r>
    </w:p>
    <w:p w:rsidR="00000000" w:rsidDel="00000000" w:rsidP="00000000" w:rsidRDefault="00000000" w:rsidRPr="00000000" w14:paraId="00000068">
      <w:pPr>
        <w:numPr>
          <w:ilvl w:val="0"/>
          <w:numId w:val="9"/>
        </w:numPr>
        <w:spacing w:after="240" w:before="240" w:lineRule="auto"/>
        <w:ind w:left="720" w:hanging="360"/>
      </w:pPr>
      <w:r w:rsidDel="00000000" w:rsidR="00000000" w:rsidRPr="00000000">
        <w:rPr>
          <w:rtl w:val="0"/>
        </w:rPr>
        <w:t xml:space="preserve">El administrador tiene la posibilidad de gestionar los ingredientes registrados en la aplicación. Para eliminar un ingrediente, el administrador debe seleccionar el botón correspondiente; al hacerlo, la aplicación mostrará una solicitud de confirmación y, en caso de querer completar la acción, basta con presionar nuevamente el botón </w:t>
      </w:r>
      <w:r w:rsidDel="00000000" w:rsidR="00000000" w:rsidRPr="00000000">
        <w:rPr>
          <w:i w:val="1"/>
          <w:iCs w:val="1"/>
          <w:rtl w:val="0"/>
        </w:rPr>
        <w:t xml:space="preserve">Eliminar</w:t>
      </w:r>
      <w:r w:rsidDel="00000000" w:rsidR="00000000" w:rsidRPr="00000000">
        <w:rPr>
          <w:rtl w:val="0"/>
        </w:rPr>
        <w:t xml:space="preserve">. Si no desea continuar, puede cancelar el proceso seleccionando </w:t>
      </w:r>
      <w:r w:rsidDel="00000000" w:rsidR="00000000" w:rsidRPr="00000000">
        <w:rPr>
          <w:i w:val="1"/>
          <w:iCs w:val="1"/>
          <w:rtl w:val="0"/>
        </w:rPr>
        <w:t xml:space="preserve">Cancelar</w:t>
      </w:r>
      <w:r w:rsidDel="00000000" w:rsidR="00000000" w:rsidRPr="00000000">
        <w:rPr>
          <w:rtl w:val="0"/>
        </w:rPr>
        <w:t xml:space="preserve">. Para editar un ingrediente, el administrador debe presionar el botón </w:t>
      </w:r>
      <w:r w:rsidDel="00000000" w:rsidR="00000000" w:rsidRPr="00000000">
        <w:rPr>
          <w:i w:val="1"/>
          <w:iCs w:val="1"/>
          <w:rtl w:val="0"/>
        </w:rPr>
        <w:t xml:space="preserve">Editar</w:t>
      </w:r>
      <w:r w:rsidDel="00000000" w:rsidR="00000000" w:rsidRPr="00000000">
        <w:rPr>
          <w:rtl w:val="0"/>
        </w:rPr>
        <w:t xml:space="preserve">, lo que permitirá modificar el nombre, la descripción y el grupo alimenticio al que el ingrediente puede ser asignado.</w:t>
      </w:r>
    </w:p>
    <w:sectPr>
      <w:headerReference r:id="rId8" w:type="default"/>
      <w:footerReference r:id="rId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3503981</wp:posOffset>
          </wp:positionH>
          <wp:positionV relativeFrom="paragraph">
            <wp:posOffset>-409980</wp:posOffset>
          </wp:positionV>
          <wp:extent cx="3143250" cy="802640"/>
          <wp:effectExtent b="0" l="0" r="0" t="0"/>
          <wp:wrapSquare wrapText="bothSides" distB="0" distT="0" distL="114300" distR="114300"/>
          <wp:docPr descr="Logotipo&#10;&#10;El contenido generado por IA puede ser incorrecto." id="1685573263" name="image2.png"/>
          <a:graphic>
            <a:graphicData uri="http://schemas.openxmlformats.org/drawingml/2006/picture">
              <pic:pic>
                <pic:nvPicPr>
                  <pic:cNvPr descr="Logotipo&#10;&#10;El contenido generado por IA puede ser incorrecto." id="0" name="image2.png"/>
                  <pic:cNvPicPr preferRelativeResize="0"/>
                </pic:nvPicPr>
                <pic:blipFill>
                  <a:blip r:embed="rId1"/>
                  <a:srcRect b="0" l="0" r="0" t="0"/>
                  <a:stretch>
                    <a:fillRect/>
                  </a:stretch>
                </pic:blipFill>
                <pic:spPr>
                  <a:xfrm>
                    <a:off x="0" y="0"/>
                    <a:ext cx="3143250" cy="802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5" w:hanging="375"/>
      </w:pPr>
      <w:rPr/>
    </w:lvl>
    <w:lvl w:ilvl="1">
      <w:start w:val="1"/>
      <w:numFmt w:val="decimal"/>
      <w:lvlText w:val="%1.%2"/>
      <w:lvlJc w:val="left"/>
      <w:pPr>
        <w:ind w:left="375" w:hanging="375"/>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1095" w:hanging="360"/>
      </w:pPr>
      <w:rPr>
        <w:rFonts w:ascii="Noto Sans Symbols" w:cs="Noto Sans Symbols" w:eastAsia="Noto Sans Symbols" w:hAnsi="Noto Sans Symbols"/>
      </w:rPr>
    </w:lvl>
    <w:lvl w:ilvl="1">
      <w:start w:val="1"/>
      <w:numFmt w:val="bullet"/>
      <w:lvlText w:val="o"/>
      <w:lvlJc w:val="left"/>
      <w:pPr>
        <w:ind w:left="1815" w:hanging="360"/>
      </w:pPr>
      <w:rPr>
        <w:rFonts w:ascii="Courier New" w:cs="Courier New" w:eastAsia="Courier New" w:hAnsi="Courier New"/>
      </w:rPr>
    </w:lvl>
    <w:lvl w:ilvl="2">
      <w:start w:val="1"/>
      <w:numFmt w:val="bullet"/>
      <w:lvlText w:val="▪"/>
      <w:lvlJc w:val="left"/>
      <w:pPr>
        <w:ind w:left="2535" w:hanging="360"/>
      </w:pPr>
      <w:rPr>
        <w:rFonts w:ascii="Noto Sans Symbols" w:cs="Noto Sans Symbols" w:eastAsia="Noto Sans Symbols" w:hAnsi="Noto Sans Symbols"/>
      </w:rPr>
    </w:lvl>
    <w:lvl w:ilvl="3">
      <w:start w:val="1"/>
      <w:numFmt w:val="bullet"/>
      <w:lvlText w:val="●"/>
      <w:lvlJc w:val="left"/>
      <w:pPr>
        <w:ind w:left="3255" w:hanging="360"/>
      </w:pPr>
      <w:rPr>
        <w:rFonts w:ascii="Noto Sans Symbols" w:cs="Noto Sans Symbols" w:eastAsia="Noto Sans Symbols" w:hAnsi="Noto Sans Symbols"/>
      </w:rPr>
    </w:lvl>
    <w:lvl w:ilvl="4">
      <w:start w:val="1"/>
      <w:numFmt w:val="bullet"/>
      <w:lvlText w:val="o"/>
      <w:lvlJc w:val="left"/>
      <w:pPr>
        <w:ind w:left="3975" w:hanging="360"/>
      </w:pPr>
      <w:rPr>
        <w:rFonts w:ascii="Courier New" w:cs="Courier New" w:eastAsia="Courier New" w:hAnsi="Courier New"/>
      </w:rPr>
    </w:lvl>
    <w:lvl w:ilvl="5">
      <w:start w:val="1"/>
      <w:numFmt w:val="bullet"/>
      <w:lvlText w:val="▪"/>
      <w:lvlJc w:val="left"/>
      <w:pPr>
        <w:ind w:left="4695" w:hanging="360"/>
      </w:pPr>
      <w:rPr>
        <w:rFonts w:ascii="Noto Sans Symbols" w:cs="Noto Sans Symbols" w:eastAsia="Noto Sans Symbols" w:hAnsi="Noto Sans Symbols"/>
      </w:rPr>
    </w:lvl>
    <w:lvl w:ilvl="6">
      <w:start w:val="1"/>
      <w:numFmt w:val="bullet"/>
      <w:lvlText w:val="●"/>
      <w:lvlJc w:val="left"/>
      <w:pPr>
        <w:ind w:left="5415" w:hanging="360"/>
      </w:pPr>
      <w:rPr>
        <w:rFonts w:ascii="Noto Sans Symbols" w:cs="Noto Sans Symbols" w:eastAsia="Noto Sans Symbols" w:hAnsi="Noto Sans Symbols"/>
      </w:rPr>
    </w:lvl>
    <w:lvl w:ilvl="7">
      <w:start w:val="1"/>
      <w:numFmt w:val="bullet"/>
      <w:lvlText w:val="o"/>
      <w:lvlJc w:val="left"/>
      <w:pPr>
        <w:ind w:left="6135" w:hanging="360"/>
      </w:pPr>
      <w:rPr>
        <w:rFonts w:ascii="Courier New" w:cs="Courier New" w:eastAsia="Courier New" w:hAnsi="Courier New"/>
      </w:rPr>
    </w:lvl>
    <w:lvl w:ilvl="8">
      <w:start w:val="1"/>
      <w:numFmt w:val="bullet"/>
      <w:lvlText w:val="▪"/>
      <w:lvlJc w:val="left"/>
      <w:pPr>
        <w:ind w:left="6855" w:hanging="360"/>
      </w:pPr>
      <w:rPr>
        <w:rFonts w:ascii="Noto Sans Symbols" w:cs="Noto Sans Symbols" w:eastAsia="Noto Sans Symbols" w:hAnsi="Noto Sans Symbols"/>
      </w:rPr>
    </w:lvl>
  </w:abstractNum>
  <w:abstractNum w:abstractNumId="3">
    <w:lvl w:ilvl="0">
      <w:start w:val="1"/>
      <w:numFmt w:val="bullet"/>
      <w:lvlText w:val="●"/>
      <w:lvlJc w:val="left"/>
      <w:pPr>
        <w:ind w:left="1095" w:hanging="360"/>
      </w:pPr>
      <w:rPr>
        <w:rFonts w:ascii="Noto Sans Symbols" w:cs="Noto Sans Symbols" w:eastAsia="Noto Sans Symbols" w:hAnsi="Noto Sans Symbols"/>
      </w:rPr>
    </w:lvl>
    <w:lvl w:ilvl="1">
      <w:start w:val="1"/>
      <w:numFmt w:val="bullet"/>
      <w:lvlText w:val="o"/>
      <w:lvlJc w:val="left"/>
      <w:pPr>
        <w:ind w:left="1815" w:hanging="360"/>
      </w:pPr>
      <w:rPr>
        <w:rFonts w:ascii="Courier New" w:cs="Courier New" w:eastAsia="Courier New" w:hAnsi="Courier New"/>
      </w:rPr>
    </w:lvl>
    <w:lvl w:ilvl="2">
      <w:start w:val="1"/>
      <w:numFmt w:val="bullet"/>
      <w:lvlText w:val="▪"/>
      <w:lvlJc w:val="left"/>
      <w:pPr>
        <w:ind w:left="2535" w:hanging="360"/>
      </w:pPr>
      <w:rPr>
        <w:rFonts w:ascii="Noto Sans Symbols" w:cs="Noto Sans Symbols" w:eastAsia="Noto Sans Symbols" w:hAnsi="Noto Sans Symbols"/>
      </w:rPr>
    </w:lvl>
    <w:lvl w:ilvl="3">
      <w:start w:val="1"/>
      <w:numFmt w:val="bullet"/>
      <w:lvlText w:val="●"/>
      <w:lvlJc w:val="left"/>
      <w:pPr>
        <w:ind w:left="3255" w:hanging="360"/>
      </w:pPr>
      <w:rPr>
        <w:rFonts w:ascii="Noto Sans Symbols" w:cs="Noto Sans Symbols" w:eastAsia="Noto Sans Symbols" w:hAnsi="Noto Sans Symbols"/>
      </w:rPr>
    </w:lvl>
    <w:lvl w:ilvl="4">
      <w:start w:val="1"/>
      <w:numFmt w:val="bullet"/>
      <w:lvlText w:val="o"/>
      <w:lvlJc w:val="left"/>
      <w:pPr>
        <w:ind w:left="3975" w:hanging="360"/>
      </w:pPr>
      <w:rPr>
        <w:rFonts w:ascii="Courier New" w:cs="Courier New" w:eastAsia="Courier New" w:hAnsi="Courier New"/>
      </w:rPr>
    </w:lvl>
    <w:lvl w:ilvl="5">
      <w:start w:val="1"/>
      <w:numFmt w:val="bullet"/>
      <w:lvlText w:val="▪"/>
      <w:lvlJc w:val="left"/>
      <w:pPr>
        <w:ind w:left="4695" w:hanging="360"/>
      </w:pPr>
      <w:rPr>
        <w:rFonts w:ascii="Noto Sans Symbols" w:cs="Noto Sans Symbols" w:eastAsia="Noto Sans Symbols" w:hAnsi="Noto Sans Symbols"/>
      </w:rPr>
    </w:lvl>
    <w:lvl w:ilvl="6">
      <w:start w:val="1"/>
      <w:numFmt w:val="bullet"/>
      <w:lvlText w:val="●"/>
      <w:lvlJc w:val="left"/>
      <w:pPr>
        <w:ind w:left="5415" w:hanging="360"/>
      </w:pPr>
      <w:rPr>
        <w:rFonts w:ascii="Noto Sans Symbols" w:cs="Noto Sans Symbols" w:eastAsia="Noto Sans Symbols" w:hAnsi="Noto Sans Symbols"/>
      </w:rPr>
    </w:lvl>
    <w:lvl w:ilvl="7">
      <w:start w:val="1"/>
      <w:numFmt w:val="bullet"/>
      <w:lvlText w:val="o"/>
      <w:lvlJc w:val="left"/>
      <w:pPr>
        <w:ind w:left="6135" w:hanging="360"/>
      </w:pPr>
      <w:rPr>
        <w:rFonts w:ascii="Courier New" w:cs="Courier New" w:eastAsia="Courier New" w:hAnsi="Courier New"/>
      </w:rPr>
    </w:lvl>
    <w:lvl w:ilvl="8">
      <w:start w:val="1"/>
      <w:numFmt w:val="bullet"/>
      <w:lvlText w:val="▪"/>
      <w:lvlJc w:val="left"/>
      <w:pPr>
        <w:ind w:left="6855" w:hanging="360"/>
      </w:pPr>
      <w:rPr>
        <w:rFonts w:ascii="Noto Sans Symbols" w:cs="Noto Sans Symbols" w:eastAsia="Noto Sans Symbols" w:hAnsi="Noto Sans Symbols"/>
      </w:rPr>
    </w:lvl>
  </w:abstractNum>
  <w:abstractNum w:abstractNumId="4">
    <w:lvl w:ilvl="0">
      <w:start w:val="1"/>
      <w:numFmt w:val="bullet"/>
      <w:lvlText w:val="●"/>
      <w:lvlJc w:val="left"/>
      <w:pPr>
        <w:ind w:left="1095" w:hanging="360"/>
      </w:pPr>
      <w:rPr>
        <w:rFonts w:ascii="Noto Sans Symbols" w:cs="Noto Sans Symbols" w:eastAsia="Noto Sans Symbols" w:hAnsi="Noto Sans Symbols"/>
      </w:rPr>
    </w:lvl>
    <w:lvl w:ilvl="1">
      <w:start w:val="1"/>
      <w:numFmt w:val="bullet"/>
      <w:lvlText w:val="o"/>
      <w:lvlJc w:val="left"/>
      <w:pPr>
        <w:ind w:left="1815" w:hanging="360"/>
      </w:pPr>
      <w:rPr>
        <w:rFonts w:ascii="Courier New" w:cs="Courier New" w:eastAsia="Courier New" w:hAnsi="Courier New"/>
      </w:rPr>
    </w:lvl>
    <w:lvl w:ilvl="2">
      <w:start w:val="1"/>
      <w:numFmt w:val="bullet"/>
      <w:lvlText w:val="▪"/>
      <w:lvlJc w:val="left"/>
      <w:pPr>
        <w:ind w:left="2535" w:hanging="360"/>
      </w:pPr>
      <w:rPr>
        <w:rFonts w:ascii="Noto Sans Symbols" w:cs="Noto Sans Symbols" w:eastAsia="Noto Sans Symbols" w:hAnsi="Noto Sans Symbols"/>
      </w:rPr>
    </w:lvl>
    <w:lvl w:ilvl="3">
      <w:start w:val="1"/>
      <w:numFmt w:val="bullet"/>
      <w:lvlText w:val="●"/>
      <w:lvlJc w:val="left"/>
      <w:pPr>
        <w:ind w:left="3255" w:hanging="360"/>
      </w:pPr>
      <w:rPr>
        <w:rFonts w:ascii="Noto Sans Symbols" w:cs="Noto Sans Symbols" w:eastAsia="Noto Sans Symbols" w:hAnsi="Noto Sans Symbols"/>
      </w:rPr>
    </w:lvl>
    <w:lvl w:ilvl="4">
      <w:start w:val="1"/>
      <w:numFmt w:val="bullet"/>
      <w:lvlText w:val="o"/>
      <w:lvlJc w:val="left"/>
      <w:pPr>
        <w:ind w:left="3975" w:hanging="360"/>
      </w:pPr>
      <w:rPr>
        <w:rFonts w:ascii="Courier New" w:cs="Courier New" w:eastAsia="Courier New" w:hAnsi="Courier New"/>
      </w:rPr>
    </w:lvl>
    <w:lvl w:ilvl="5">
      <w:start w:val="1"/>
      <w:numFmt w:val="bullet"/>
      <w:lvlText w:val="▪"/>
      <w:lvlJc w:val="left"/>
      <w:pPr>
        <w:ind w:left="4695" w:hanging="360"/>
      </w:pPr>
      <w:rPr>
        <w:rFonts w:ascii="Noto Sans Symbols" w:cs="Noto Sans Symbols" w:eastAsia="Noto Sans Symbols" w:hAnsi="Noto Sans Symbols"/>
      </w:rPr>
    </w:lvl>
    <w:lvl w:ilvl="6">
      <w:start w:val="1"/>
      <w:numFmt w:val="bullet"/>
      <w:lvlText w:val="●"/>
      <w:lvlJc w:val="left"/>
      <w:pPr>
        <w:ind w:left="5415" w:hanging="360"/>
      </w:pPr>
      <w:rPr>
        <w:rFonts w:ascii="Noto Sans Symbols" w:cs="Noto Sans Symbols" w:eastAsia="Noto Sans Symbols" w:hAnsi="Noto Sans Symbols"/>
      </w:rPr>
    </w:lvl>
    <w:lvl w:ilvl="7">
      <w:start w:val="1"/>
      <w:numFmt w:val="bullet"/>
      <w:lvlText w:val="o"/>
      <w:lvlJc w:val="left"/>
      <w:pPr>
        <w:ind w:left="6135" w:hanging="360"/>
      </w:pPr>
      <w:rPr>
        <w:rFonts w:ascii="Courier New" w:cs="Courier New" w:eastAsia="Courier New" w:hAnsi="Courier New"/>
      </w:rPr>
    </w:lvl>
    <w:lvl w:ilvl="8">
      <w:start w:val="1"/>
      <w:numFmt w:val="bullet"/>
      <w:lvlText w:val="▪"/>
      <w:lvlJc w:val="left"/>
      <w:pPr>
        <w:ind w:left="6855" w:hanging="360"/>
      </w:pPr>
      <w:rPr>
        <w:rFonts w:ascii="Noto Sans Symbols" w:cs="Noto Sans Symbols" w:eastAsia="Noto Sans Symbols" w:hAnsi="Noto Sans Symbols"/>
      </w:rPr>
    </w:lvl>
  </w:abstractNum>
  <w:abstractNum w:abstractNumId="5">
    <w:lvl w:ilvl="0">
      <w:start w:val="1"/>
      <w:numFmt w:val="bullet"/>
      <w:lvlText w:val="●"/>
      <w:lvlJc w:val="left"/>
      <w:pPr>
        <w:ind w:left="1095" w:hanging="360"/>
      </w:pPr>
      <w:rPr>
        <w:rFonts w:ascii="Noto Sans Symbols" w:cs="Noto Sans Symbols" w:eastAsia="Noto Sans Symbols" w:hAnsi="Noto Sans Symbols"/>
      </w:rPr>
    </w:lvl>
    <w:lvl w:ilvl="1">
      <w:start w:val="1"/>
      <w:numFmt w:val="bullet"/>
      <w:lvlText w:val="o"/>
      <w:lvlJc w:val="left"/>
      <w:pPr>
        <w:ind w:left="1815" w:hanging="360"/>
      </w:pPr>
      <w:rPr>
        <w:rFonts w:ascii="Courier New" w:cs="Courier New" w:eastAsia="Courier New" w:hAnsi="Courier New"/>
      </w:rPr>
    </w:lvl>
    <w:lvl w:ilvl="2">
      <w:start w:val="1"/>
      <w:numFmt w:val="bullet"/>
      <w:lvlText w:val="▪"/>
      <w:lvlJc w:val="left"/>
      <w:pPr>
        <w:ind w:left="2535" w:hanging="360"/>
      </w:pPr>
      <w:rPr>
        <w:rFonts w:ascii="Noto Sans Symbols" w:cs="Noto Sans Symbols" w:eastAsia="Noto Sans Symbols" w:hAnsi="Noto Sans Symbols"/>
      </w:rPr>
    </w:lvl>
    <w:lvl w:ilvl="3">
      <w:start w:val="1"/>
      <w:numFmt w:val="bullet"/>
      <w:lvlText w:val="●"/>
      <w:lvlJc w:val="left"/>
      <w:pPr>
        <w:ind w:left="3255" w:hanging="360"/>
      </w:pPr>
      <w:rPr>
        <w:rFonts w:ascii="Noto Sans Symbols" w:cs="Noto Sans Symbols" w:eastAsia="Noto Sans Symbols" w:hAnsi="Noto Sans Symbols"/>
      </w:rPr>
    </w:lvl>
    <w:lvl w:ilvl="4">
      <w:start w:val="1"/>
      <w:numFmt w:val="bullet"/>
      <w:lvlText w:val="o"/>
      <w:lvlJc w:val="left"/>
      <w:pPr>
        <w:ind w:left="3975" w:hanging="360"/>
      </w:pPr>
      <w:rPr>
        <w:rFonts w:ascii="Courier New" w:cs="Courier New" w:eastAsia="Courier New" w:hAnsi="Courier New"/>
      </w:rPr>
    </w:lvl>
    <w:lvl w:ilvl="5">
      <w:start w:val="1"/>
      <w:numFmt w:val="bullet"/>
      <w:lvlText w:val="▪"/>
      <w:lvlJc w:val="left"/>
      <w:pPr>
        <w:ind w:left="4695" w:hanging="360"/>
      </w:pPr>
      <w:rPr>
        <w:rFonts w:ascii="Noto Sans Symbols" w:cs="Noto Sans Symbols" w:eastAsia="Noto Sans Symbols" w:hAnsi="Noto Sans Symbols"/>
      </w:rPr>
    </w:lvl>
    <w:lvl w:ilvl="6">
      <w:start w:val="1"/>
      <w:numFmt w:val="bullet"/>
      <w:lvlText w:val="●"/>
      <w:lvlJc w:val="left"/>
      <w:pPr>
        <w:ind w:left="5415" w:hanging="360"/>
      </w:pPr>
      <w:rPr>
        <w:rFonts w:ascii="Noto Sans Symbols" w:cs="Noto Sans Symbols" w:eastAsia="Noto Sans Symbols" w:hAnsi="Noto Sans Symbols"/>
      </w:rPr>
    </w:lvl>
    <w:lvl w:ilvl="7">
      <w:start w:val="1"/>
      <w:numFmt w:val="bullet"/>
      <w:lvlText w:val="o"/>
      <w:lvlJc w:val="left"/>
      <w:pPr>
        <w:ind w:left="6135" w:hanging="360"/>
      </w:pPr>
      <w:rPr>
        <w:rFonts w:ascii="Courier New" w:cs="Courier New" w:eastAsia="Courier New" w:hAnsi="Courier New"/>
      </w:rPr>
    </w:lvl>
    <w:lvl w:ilvl="8">
      <w:start w:val="1"/>
      <w:numFmt w:val="bullet"/>
      <w:lvlText w:val="▪"/>
      <w:lvlJc w:val="left"/>
      <w:pPr>
        <w:ind w:left="6855" w:hanging="360"/>
      </w:pPr>
      <w:rPr>
        <w:rFonts w:ascii="Noto Sans Symbols" w:cs="Noto Sans Symbols" w:eastAsia="Noto Sans Symbols" w:hAnsi="Noto Sans Symbols"/>
      </w:rPr>
    </w:lvl>
  </w:abstractNum>
  <w:abstractNum w:abstractNumId="6">
    <w:lvl w:ilvl="0">
      <w:start w:val="1"/>
      <w:numFmt w:val="bullet"/>
      <w:lvlText w:val="●"/>
      <w:lvlJc w:val="left"/>
      <w:pPr>
        <w:ind w:left="1095" w:hanging="360"/>
      </w:pPr>
      <w:rPr>
        <w:rFonts w:ascii="Noto Sans Symbols" w:cs="Noto Sans Symbols" w:eastAsia="Noto Sans Symbols" w:hAnsi="Noto Sans Symbols"/>
      </w:rPr>
    </w:lvl>
    <w:lvl w:ilvl="1">
      <w:start w:val="1"/>
      <w:numFmt w:val="bullet"/>
      <w:lvlText w:val="o"/>
      <w:lvlJc w:val="left"/>
      <w:pPr>
        <w:ind w:left="1815" w:hanging="360"/>
      </w:pPr>
      <w:rPr>
        <w:rFonts w:ascii="Courier New" w:cs="Courier New" w:eastAsia="Courier New" w:hAnsi="Courier New"/>
      </w:rPr>
    </w:lvl>
    <w:lvl w:ilvl="2">
      <w:start w:val="1"/>
      <w:numFmt w:val="bullet"/>
      <w:lvlText w:val="▪"/>
      <w:lvlJc w:val="left"/>
      <w:pPr>
        <w:ind w:left="2535" w:hanging="360"/>
      </w:pPr>
      <w:rPr>
        <w:rFonts w:ascii="Noto Sans Symbols" w:cs="Noto Sans Symbols" w:eastAsia="Noto Sans Symbols" w:hAnsi="Noto Sans Symbols"/>
      </w:rPr>
    </w:lvl>
    <w:lvl w:ilvl="3">
      <w:start w:val="1"/>
      <w:numFmt w:val="bullet"/>
      <w:lvlText w:val="●"/>
      <w:lvlJc w:val="left"/>
      <w:pPr>
        <w:ind w:left="3255" w:hanging="360"/>
      </w:pPr>
      <w:rPr>
        <w:rFonts w:ascii="Noto Sans Symbols" w:cs="Noto Sans Symbols" w:eastAsia="Noto Sans Symbols" w:hAnsi="Noto Sans Symbols"/>
      </w:rPr>
    </w:lvl>
    <w:lvl w:ilvl="4">
      <w:start w:val="1"/>
      <w:numFmt w:val="bullet"/>
      <w:lvlText w:val="o"/>
      <w:lvlJc w:val="left"/>
      <w:pPr>
        <w:ind w:left="3975" w:hanging="360"/>
      </w:pPr>
      <w:rPr>
        <w:rFonts w:ascii="Courier New" w:cs="Courier New" w:eastAsia="Courier New" w:hAnsi="Courier New"/>
      </w:rPr>
    </w:lvl>
    <w:lvl w:ilvl="5">
      <w:start w:val="1"/>
      <w:numFmt w:val="bullet"/>
      <w:lvlText w:val="▪"/>
      <w:lvlJc w:val="left"/>
      <w:pPr>
        <w:ind w:left="4695" w:hanging="360"/>
      </w:pPr>
      <w:rPr>
        <w:rFonts w:ascii="Noto Sans Symbols" w:cs="Noto Sans Symbols" w:eastAsia="Noto Sans Symbols" w:hAnsi="Noto Sans Symbols"/>
      </w:rPr>
    </w:lvl>
    <w:lvl w:ilvl="6">
      <w:start w:val="1"/>
      <w:numFmt w:val="bullet"/>
      <w:lvlText w:val="●"/>
      <w:lvlJc w:val="left"/>
      <w:pPr>
        <w:ind w:left="5415" w:hanging="360"/>
      </w:pPr>
      <w:rPr>
        <w:rFonts w:ascii="Noto Sans Symbols" w:cs="Noto Sans Symbols" w:eastAsia="Noto Sans Symbols" w:hAnsi="Noto Sans Symbols"/>
      </w:rPr>
    </w:lvl>
    <w:lvl w:ilvl="7">
      <w:start w:val="1"/>
      <w:numFmt w:val="bullet"/>
      <w:lvlText w:val="o"/>
      <w:lvlJc w:val="left"/>
      <w:pPr>
        <w:ind w:left="6135" w:hanging="360"/>
      </w:pPr>
      <w:rPr>
        <w:rFonts w:ascii="Courier New" w:cs="Courier New" w:eastAsia="Courier New" w:hAnsi="Courier New"/>
      </w:rPr>
    </w:lvl>
    <w:lvl w:ilvl="8">
      <w:start w:val="1"/>
      <w:numFmt w:val="bullet"/>
      <w:lvlText w:val="▪"/>
      <w:lvlJc w:val="left"/>
      <w:pPr>
        <w:ind w:left="6855"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6552E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6552E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6552E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6552E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6552E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6552E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6552E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6552E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6552E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552E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552E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552E7"/>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6552E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6552E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552E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6552E7"/>
    <w:rPr>
      <w:i w:val="1"/>
      <w:iCs w:val="1"/>
      <w:color w:val="404040" w:themeColor="text1" w:themeTint="0000BF"/>
    </w:rPr>
  </w:style>
  <w:style w:type="paragraph" w:styleId="Prrafodelista">
    <w:name w:val="List Paragraph"/>
    <w:basedOn w:val="Normal"/>
    <w:uiPriority w:val="34"/>
    <w:qFormat w:val="1"/>
    <w:rsid w:val="006552E7"/>
    <w:pPr>
      <w:ind w:left="720"/>
      <w:contextualSpacing w:val="1"/>
    </w:pPr>
  </w:style>
  <w:style w:type="character" w:styleId="nfasisintenso">
    <w:name w:val="Intense Emphasis"/>
    <w:basedOn w:val="Fuentedeprrafopredeter"/>
    <w:uiPriority w:val="21"/>
    <w:qFormat w:val="1"/>
    <w:rsid w:val="006552E7"/>
    <w:rPr>
      <w:i w:val="1"/>
      <w:iCs w:val="1"/>
      <w:color w:val="0f4761" w:themeColor="accent1" w:themeShade="0000BF"/>
    </w:rPr>
  </w:style>
  <w:style w:type="paragraph" w:styleId="Citadestacada">
    <w:name w:val="Intense Quote"/>
    <w:basedOn w:val="Normal"/>
    <w:next w:val="Normal"/>
    <w:link w:val="CitadestacadaCar"/>
    <w:uiPriority w:val="30"/>
    <w:qFormat w:val="1"/>
    <w:rsid w:val="006552E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6552E7"/>
    <w:rPr>
      <w:i w:val="1"/>
      <w:iCs w:val="1"/>
      <w:color w:val="0f4761" w:themeColor="accent1" w:themeShade="0000BF"/>
    </w:rPr>
  </w:style>
  <w:style w:type="character" w:styleId="Referenciaintensa">
    <w:name w:val="Intense Reference"/>
    <w:basedOn w:val="Fuentedeprrafopredeter"/>
    <w:uiPriority w:val="32"/>
    <w:qFormat w:val="1"/>
    <w:rsid w:val="006552E7"/>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6552E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6552E7"/>
  </w:style>
  <w:style w:type="paragraph" w:styleId="Piedepgina">
    <w:name w:val="footer"/>
    <w:basedOn w:val="Normal"/>
    <w:link w:val="PiedepginaCar"/>
    <w:uiPriority w:val="99"/>
    <w:unhideWhenUsed w:val="1"/>
    <w:rsid w:val="006552E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6552E7"/>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OaoseTFcyo666ywqzrxxc8i9g==">CgMxLjA4AHIhMUZEMXNnVTljejd6Ukd6UnJhbFluSmlzLURNSGJ3Y3pC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2025-10-16T13:40:00Z</dcterms:created>
  <dc:creator>DAMIAN ALEXANDER HENRIQUEZ PACHECO</dc:creator>
</cp:coreProperties>
</file>