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80"/>
        </w:tabs>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ACTA DE REUNIÓN</w:t>
            </w:r>
            <w:r w:rsidDel="00000000" w:rsidR="00000000" w:rsidRPr="00000000">
              <w:rPr>
                <w:rtl w:val="0"/>
              </w:rPr>
            </w:r>
          </w:p>
        </w:tc>
      </w:tr>
      <w:tr>
        <w:trPr>
          <w:cantSplit w:val="0"/>
          <w:trHeight w:val="566.953125" w:hRule="atLeast"/>
          <w:tblHeader w:val="0"/>
        </w:trPr>
        <w:tc>
          <w:tcPr>
            <w:tcBorders>
              <w:top w:color="000000" w:space="0" w:sz="6" w:val="single"/>
            </w:tcBorders>
            <w:vAlign w:val="top"/>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Comité o Grupo: </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Acta No 3</w:t>
            </w:r>
          </w:p>
        </w:tc>
      </w:tr>
      <w:tr>
        <w:trPr>
          <w:cantSplit w:val="0"/>
          <w:tblHeader w:val="0"/>
        </w:trPr>
        <w:tc>
          <w:tcPr>
            <w:vAlign w:val="top"/>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02/10/2025</w:t>
            </w:r>
          </w:p>
        </w:tc>
      </w:tr>
      <w:tr>
        <w:trPr>
          <w:cantSplit w:val="0"/>
          <w:trHeight w:val="280" w:hRule="atLeast"/>
          <w:tblHeader w:val="0"/>
        </w:trPr>
        <w:tc>
          <w:tcPr>
            <w:vAlign w:val="top"/>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Arturo Vargas</w:t>
            </w:r>
          </w:p>
        </w:tc>
        <w:tc>
          <w:tcPr>
            <w:vAlign w:val="cente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17:00     </w:t>
            </w:r>
            <w:r w:rsidDel="00000000" w:rsidR="00000000" w:rsidRPr="00000000">
              <w:rPr>
                <w:rFonts w:ascii="Times New Roman" w:cs="Times New Roman" w:eastAsia="Times New Roman" w:hAnsi="Times New Roman"/>
                <w:b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19:00</w:t>
            </w:r>
          </w:p>
        </w:tc>
      </w:tr>
      <w:tr>
        <w:trPr>
          <w:cantSplit w:val="0"/>
          <w:tblHeader w:val="0"/>
        </w:trPr>
        <w:tc>
          <w:tcPr>
            <w:vAlign w:val="top"/>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Lugar:  Online (Discord)</w:t>
            </w:r>
            <w:r w:rsidDel="00000000" w:rsidR="00000000" w:rsidRPr="00000000">
              <w:rPr>
                <w:rtl w:val="0"/>
              </w:rPr>
            </w:r>
          </w:p>
        </w:tc>
      </w:tr>
    </w:tbl>
    <w:p w:rsidR="00000000" w:rsidDel="00000000" w:rsidP="00000000" w:rsidRDefault="00000000" w:rsidRPr="00000000" w14:paraId="0000000D">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tl w:val="0"/>
        </w:rPr>
      </w:r>
    </w:p>
    <w:sdt>
      <w:sdtPr>
        <w:lock w:val="contentLocked"/>
        <w:id w:val="171084465"/>
        <w:tag w:val="goog_rdk_0"/>
      </w:sdtPr>
      <w:sdtContent>
        <w:tbl>
          <w:tblPr>
            <w:tblStyle w:val="Table2"/>
            <w:tblW w:w="9150.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5"/>
            <w:gridCol w:w="2820"/>
            <w:gridCol w:w="2835"/>
            <w:gridCol w:w="3000"/>
            <w:tblGridChange w:id="0">
              <w:tblGrid>
                <w:gridCol w:w="495"/>
                <w:gridCol w:w="2820"/>
                <w:gridCol w:w="2835"/>
                <w:gridCol w:w="3000"/>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Damián Henriquez</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Dami.henriquez@duocuc.cl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Hinojosa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lu.hinojosa@duocuc.cl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Francisco Arriagada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f.arriagada@duocuc.cl</w:t>
                </w:r>
              </w:p>
            </w:tc>
          </w:tr>
        </w:tbl>
      </w:sdtContent>
    </w:sdt>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tl w:val="0"/>
        </w:rPr>
      </w:r>
    </w:p>
    <w:sdt>
      <w:sdtPr>
        <w:lock w:val="contentLocked"/>
        <w:id w:val="384350891"/>
        <w:tag w:val="goog_rdk_1"/>
      </w:sdtPr>
      <w:sdtContent>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PUNTOS DE DISCUSIÓN</w:t>
                </w:r>
                <w:r w:rsidDel="00000000" w:rsidR="00000000" w:rsidRPr="00000000">
                  <w:rPr>
                    <w:rtl w:val="0"/>
                  </w:rPr>
                </w:r>
              </w:p>
            </w:tc>
          </w:tr>
          <w:tr>
            <w:trPr>
              <w:cantSplit w:val="0"/>
              <w:trHeight w:val="55.925292968750036"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Comunicación oficial de la correcta implementación de ML Kit para OCR.</w:t>
                </w:r>
                <w:r w:rsidDel="00000000" w:rsidR="00000000" w:rsidRPr="00000000">
                  <w:rPr>
                    <w:rtl w:val="0"/>
                  </w:rPr>
                </w:r>
              </w:p>
            </w:tc>
          </w:tr>
          <w:tr>
            <w:trPr>
              <w:cantSplit w:val="0"/>
              <w:trHeight w:val="97.37304687500003"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técnica de migrar el proyecto desde React Native con Expo hacia Kotlin.</w:t>
                </w:r>
              </w:p>
            </w:tc>
          </w:tr>
          <w:tr>
            <w:trPr>
              <w:cantSplit w:val="0"/>
              <w:trHeight w:val="217.37304687500003"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planificación para la migración estructurada del código base.</w:t>
                </w:r>
              </w:p>
            </w:tc>
          </w:tr>
        </w:tbl>
      </w:sdtContent>
    </w:sdt>
    <w:p w:rsidR="00000000" w:rsidDel="00000000" w:rsidP="00000000" w:rsidRDefault="00000000" w:rsidRPr="00000000" w14:paraId="0000002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330154733"/>
        <w:tag w:val="goog_rdk_2"/>
      </w:sdtPr>
      <w:sdtContent>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DESARROLLO DE LA REUNIÓN</w:t>
                </w:r>
                <w:r w:rsidDel="00000000" w:rsidR="00000000" w:rsidRPr="00000000">
                  <w:rPr>
                    <w:rtl w:val="0"/>
                  </w:rPr>
                </w:r>
              </w:p>
            </w:tc>
          </w:tr>
          <w:tr>
            <w:trPr>
              <w:cantSplit w:val="0"/>
              <w:trHeight w:val="2895" w:hRule="atLeast"/>
              <w:tblHeader w:val="0"/>
            </w:trPr>
            <w:tc>
              <w:tcPr>
                <w:vAlign w:val="top"/>
              </w:tcPr>
              <w:p w:rsidR="00000000" w:rsidDel="00000000" w:rsidP="00000000" w:rsidRDefault="00000000" w:rsidRPr="00000000" w14:paraId="0000003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sesión, se informó de manera formal que ML Kit fue implementado exitosamente, logrando reconocimiento óptico de caracteres en pruebas internas. Esto cierra uno de los hitos técnicos más relevantes de la etapa inicial del proyecto.</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partir de esta base, el equipo decidió migrar el desarrollo desde React Native con Expo hacia Kotlin, priorizando un entorno más estable y robusto para la integración de librerías nativas. Se planteó iniciar esta transición de forma escalonada, manteniendo temporalmente algunos módulos en React mientras se construyen las nuevas bases en Kotlin.</w:t>
                </w:r>
                <w:r w:rsidDel="00000000" w:rsidR="00000000" w:rsidRPr="00000000">
                  <w:rPr>
                    <w:rtl w:val="0"/>
                  </w:rPr>
                </w:r>
              </w:p>
            </w:tc>
          </w:tr>
          <w:tr>
            <w:trPr>
              <w:cantSplit w:val="0"/>
              <w:trHeight w:val="3390" w:hRule="atLeast"/>
              <w:tblHeader w:val="0"/>
            </w:trPr>
            <w:tc>
              <w:tcPr>
                <w:vAlign w:val="top"/>
              </w:tcPr>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Observaciones.</w:t>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fundamental mantener documentación clara de la migración para evitar pérdida de contexto.</w:t>
                  <w:br w:type="textWrapping"/>
                </w:r>
              </w:p>
              <w:p w:rsidR="00000000" w:rsidDel="00000000" w:rsidP="00000000" w:rsidRDefault="00000000" w:rsidRPr="00000000" w14:paraId="0000003F">
                <w:pPr>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recomienda definir hitos parciales para la transición y no realizarla de manera abrupta.</w:t>
                  <w:br w:type="textWrapping"/>
                </w:r>
              </w:p>
              <w:p w:rsidR="00000000" w:rsidDel="00000000" w:rsidP="00000000" w:rsidRDefault="00000000" w:rsidRPr="00000000" w14:paraId="00000040">
                <w:pPr>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deben revisar dependencias y librerías actuales para evaluar compatibilidades con Kotlin.</w:t>
                  <w:br w:type="textWrapping"/>
                </w:r>
              </w:p>
              <w:p w:rsidR="00000000" w:rsidDel="00000000" w:rsidP="00000000" w:rsidRDefault="00000000" w:rsidRPr="00000000" w14:paraId="00000041">
                <w:pPr>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correcta integración de ML Kit servirá como base sólida para la nueva arquitectura.</w:t>
                </w:r>
              </w:p>
            </w:tc>
          </w:tr>
        </w:tbl>
      </w:sdtContent>
    </w:sdt>
    <w:p w:rsidR="00000000" w:rsidDel="00000000" w:rsidP="00000000" w:rsidRDefault="00000000" w:rsidRPr="00000000" w14:paraId="00000042">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bl>
      <w:tblPr>
        <w:tblStyle w:val="Table5"/>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rHeight w:val="260" w:hRule="atLeast"/>
          <w:tblHeader w:val="1"/>
        </w:trPr>
        <w:tc>
          <w:tcPr>
            <w:gridSpan w:val="5"/>
            <w:tcBorders>
              <w:top w:color="000000" w:space="0" w:sz="4" w:val="single"/>
              <w:left w:color="000000" w:space="0" w:sz="4" w:val="single"/>
              <w:bottom w:color="000000" w:space="0" w:sz="4" w:val="single"/>
              <w:right w:color="000000" w:space="0" w:sz="4" w:val="single"/>
            </w:tcBorders>
            <w:shd w:fill="f1f3f4" w:val="clear"/>
          </w:tcPr>
          <w:p w:rsidR="00000000" w:rsidDel="00000000" w:rsidP="00000000" w:rsidRDefault="00000000" w:rsidRPr="00000000" w14:paraId="0000004B">
            <w:pPr>
              <w:pStyle w:val="Heading2"/>
              <w:spacing w:after="120" w:before="120" w:lineRule="auto"/>
              <w:jc w:val="center"/>
              <w:rPr>
                <w:rFonts w:ascii="Times New Roman" w:cs="Times New Roman" w:eastAsia="Times New Roman" w:hAnsi="Times New Roman"/>
                <w:color w:val="000000"/>
                <w:sz w:val="24"/>
                <w:szCs w:val="24"/>
              </w:rPr>
            </w:pPr>
            <w:bookmarkStart w:colFirst="0" w:colLast="0" w:name="_heading=h.qfycdgsv7us5" w:id="0"/>
            <w:bookmarkEnd w:id="0"/>
            <w:r w:rsidDel="00000000" w:rsidR="00000000" w:rsidRPr="00000000">
              <w:rPr>
                <w:rFonts w:ascii="Times New Roman" w:cs="Times New Roman" w:eastAsia="Times New Roman" w:hAnsi="Times New Roman"/>
                <w:color w:val="000000"/>
                <w:sz w:val="24"/>
                <w:szCs w:val="24"/>
                <w:rtl w:val="0"/>
              </w:rPr>
              <w:t xml:space="preserve">CONCLUSIONES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Período de cumplimiento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Comunicar implementación exitosa de ML Kit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Dejar registro técnico en el repositorio.</w:t>
            </w:r>
          </w:p>
        </w:tc>
      </w:tr>
      <w:tr>
        <w:trPr>
          <w:cantSplit w:val="0"/>
          <w:trHeight w:val="1108.70117187500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planificación de migración a Kotlin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módulos prioritarios para la transición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estructura base del proyecto en Kotlin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Damián Henríquez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compatibilidad temporal con React.</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zMhKXEf+XWjv1/MPSMT9CbDHzg==">CgMxLjAaHwoBMBIaChgICVIUChJ0YWJsZS51c2x0bTY2Y2l2anQaHwoBMRIaChgICVIUChJ0YWJsZS5xaHB6dmIyMnhyb2YaHwoBMhIaChgICVIUChJ0YWJsZS5yYm1pNGJucnhteHoyDmgucWZ5Y2Rnc3Y3dXM1OAByITFBUUlRcjdMT2pzRHowMEh6OGNXZnRNS1hWUEJ1UW1KZw==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