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26.0" w:type="dxa"/>
        <w:jc w:val="left"/>
        <w:tblInd w:w="0.0" w:type="dxa"/>
        <w:tblLayout w:type="fixed"/>
        <w:tblLook w:val="0400"/>
      </w:tblPr>
      <w:tblGrid>
        <w:gridCol w:w="1386"/>
        <w:gridCol w:w="8240"/>
        <w:tblGridChange w:id="0">
          <w:tblGrid>
            <w:gridCol w:w="1386"/>
            <w:gridCol w:w="8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descr="Gerb-BMSTU_01" id="3" name="image2.jpg"/>
                  <a:graphic>
                    <a:graphicData uri="http://schemas.openxmlformats.org/drawingml/2006/picture">
                      <pic:pic>
                        <pic:nvPicPr>
                          <pic:cNvPr descr="Gerb-BMSTU_01" id="0" name="image2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3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Министерство науки и высшего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jc w:val="center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(МГТУ им. Н.Э. Баумана)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pBdr>
          <w:bottom w:color="000000" w:space="1" w:sz="24" w:val="single"/>
        </w:pBdr>
        <w:spacing w:line="240" w:lineRule="auto"/>
        <w:jc w:val="center"/>
        <w:rPr>
          <w:rFonts w:ascii="Times New Roman" w:cs="Times New Roman" w:eastAsia="Times New Roman" w:hAnsi="Times New Roman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36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      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         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ОТЧЕТ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Отчет по лабораторной работе №7 по курсу «Моделирование» 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Студент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ИУ7-73Б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______________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Сукочева  А.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(Группа)                              (Подпись, дата)                                              (И.О.Фамилия) 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Преподаватель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______________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Рудаков И.В.</w:t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</w:t>
        <w:tab/>
        <w:tab/>
        <w:t xml:space="preserve">(Подпись, дата)                                              (И.О.Фамилия)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  <w:t xml:space="preserve">2021 г.</w:t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на лабораторную работу</w:t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информационный центр приходят клиенты через интервал времени 10 +- 2 минуты. Если все три имеющихся оператора заняты, клиенту отказывают в обслуживании. Операторы имеют разную производительность и могут обеспечивать обслуживание среднего запроса пользователя за 20 +- 5; 40 +- 10; 40 +- 20. Клиенты стремятся занять свободного оператора с максимальной производительностью. Полученные запросы сдаются в накопитель. Откуда выбираются на обработку. На первый компьютер запросы от 1 и 2-ого операторов, на второй – запросы от 3-его. Время обработки запросов первым и 2-м компьютером равны соответственно 15 и 30 мин. Промоделировать процесс обработки 300 запросов. 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346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Теоретическая часть</w:t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взаимодействия клиентов с информационным центром возможно: 1) Режим нормального обслуживания, т.е. клиент выбирает одного из свободных операторов, отдавая предпочтение тому у которого меньше номер. 2) Режим отказа в обслуживании клиента, когда все операторы заняты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Переменные и уравнения имитационной модели</w:t>
      </w:r>
    </w:p>
    <w:p w:rsidR="00000000" w:rsidDel="00000000" w:rsidP="00000000" w:rsidRDefault="00000000" w:rsidRPr="00000000" w14:paraId="0000004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Эндогенные переменные: время обработки задания i-ым оператором, время решения этого задания j-ым компьютером.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Экзогенные переменные: число обслуженных клиентов и число клиентов получивших отказ.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15013" cy="293677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2936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19288" cy="673434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673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Код программы</w:t>
      </w:r>
    </w:p>
    <w:p w:rsidR="00000000" w:rsidDel="00000000" w:rsidP="00000000" w:rsidRDefault="00000000" w:rsidRPr="00000000" w14:paraId="0000004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886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148263" cy="5241867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5241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Результаты работы</w:t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791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905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>
          <w:rtl w:val="0"/>
        </w:rPr>
        <w:t xml:space="preserve">Процент отказа: 23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