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6.0" w:type="dxa"/>
        <w:jc w:val="left"/>
        <w:tblInd w:w="0.0" w:type="dxa"/>
        <w:tblLayout w:type="fixed"/>
        <w:tblLook w:val="0400"/>
      </w:tblPr>
      <w:tblGrid>
        <w:gridCol w:w="1386"/>
        <w:gridCol w:w="8240"/>
        <w:tblGridChange w:id="0">
          <w:tblGrid>
            <w:gridCol w:w="1386"/>
            <w:gridCol w:w="8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3" name="image3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Министерство науки и высшего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  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лабораторной работе №4 по курсу «Компьютерные сети» 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_____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ИУ7-73Б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______________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Сукочева  А.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(Группа)                              (Подпись, дата)                                              (И.О.Фамилия) 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______________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Рогозин Н.О.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2021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№6</w:t>
      </w:r>
    </w:p>
    <w:p w:rsidR="00000000" w:rsidDel="00000000" w:rsidP="00000000" w:rsidRDefault="00000000" w:rsidRPr="00000000" w14:paraId="0000002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Присвоить портам устройств статические ipv4 адреса в соответствии с вариантом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Настроить безопасный доступ к коммутаторам и маршрутизатору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Указать адреса портов маршрутизатора как адрес шлюза по умолчанию для конечных узлов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Настроить DNS сервер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Указать адрес DNS сервера для конечных узлов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Настроить почтовый сервер SMTP и POP3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Добавить почтовые записи на DNS - сервер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Настроить почтовый клиент на всех ПК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9)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Настроить HTTP сервер, разместить там тестовую страницу с номером варианта, фамилией,  </w:t>
        <w:tab/>
        <w:t xml:space="preserve">номером группы, датой выполнения работы.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10)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Проверить корректное прохождение сигнала между всеми узлами сети, доступность  </w:t>
      </w:r>
    </w:p>
    <w:p w:rsidR="00000000" w:rsidDel="00000000" w:rsidP="00000000" w:rsidRDefault="00000000" w:rsidRPr="00000000" w14:paraId="00000038">
      <w:pPr>
        <w:spacing w:after="240" w:before="240" w:lineRule="auto"/>
        <w:ind w:firstLine="300"/>
        <w:rPr/>
      </w:pPr>
      <w:r w:rsidDel="00000000" w:rsidR="00000000" w:rsidRPr="00000000">
        <w:rPr>
          <w:rtl w:val="0"/>
        </w:rPr>
        <w:t xml:space="preserve">настроенных сервисов со стороны клиентов на ПК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11)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Отметить широковещательные домены и домены коллизий на схеме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Присвоить портам устройств статические ipv4 адреса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Настроить безопасный доступ к коммутаторам и маршрутизатору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Указать адреса портов маршрутизатора как адрес шлюза по умолчанию для конечных узлов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Настроить DNS сервер. Добавить почтовые записи на DNS - сервер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Настроить почтовый сервер SMTP и POP3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Настроить почтовый клиент на всех ПК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Настроить HTTP сервер, разместить там тестовую страницу с номером варианта, фамилией,  </w:t>
        <w:tab/>
        <w:t xml:space="preserve">номером группы, датой выполнения работы.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Проверить корректное прохождение сигнала между всеми узлами сети, доступность настроенных сервисов со стороны клиентов на ПК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Отметить широковещательные домены и домены коллизий на схеме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9.png"/><Relationship Id="rId21" Type="http://schemas.openxmlformats.org/officeDocument/2006/relationships/image" Target="media/image8.png"/><Relationship Id="rId24" Type="http://schemas.openxmlformats.org/officeDocument/2006/relationships/image" Target="media/image21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20.png"/><Relationship Id="rId12" Type="http://schemas.openxmlformats.org/officeDocument/2006/relationships/image" Target="media/image15.png"/><Relationship Id="rId15" Type="http://schemas.openxmlformats.org/officeDocument/2006/relationships/image" Target="media/image22.png"/><Relationship Id="rId14" Type="http://schemas.openxmlformats.org/officeDocument/2006/relationships/image" Target="media/image17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1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