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南航自考论文操作流程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学生端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校内学生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"http://zkxt.nuaa.edu.cn/"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szCs w:val="32"/>
          <w:lang w:val="en-US" w:eastAsia="zh-CN"/>
        </w:rPr>
        <w:t>http://zkxt.nuaa.edu.cn/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账号密码：账号默认为学号，密码为i南航密码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校外学生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"http://zkxt.nuaa.edu.cn/np/#/login"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szCs w:val="32"/>
          <w:lang w:val="en-US" w:eastAsia="zh-CN"/>
        </w:rPr>
        <w:t>http://zkxt.nuaa.edu.cn/np/#/login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账号密码：账号默认为学号，密码为身份证后6位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（1）选题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学生点击‘论文选题’链接，进入选题页面，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3809365"/>
            <wp:effectExtent l="0" t="0" r="571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学生可以点击选择之后，弹出对话框是否确认此选题。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655570"/>
            <wp:effectExtent l="0" t="0" r="254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点击确认显示如下页面：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235325"/>
            <wp:effectExtent l="0" t="0" r="1905" b="1079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学生可以点击进入论文，查看各阶段的详细要求。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057525"/>
            <wp:effectExtent l="0" t="0" r="1270" b="571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学生可以通过此页面查看最大提交次数，也可以点击</w:t>
      </w:r>
      <w:r>
        <w:drawing>
          <wp:inline distT="0" distB="0" distL="114300" distR="114300">
            <wp:extent cx="274320" cy="228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进行操作。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在选题时间之内，输入论文题目，上传相关材料，在备注栏目可以输入选题原因，最终进行提交，提交完成后，教师可以查看到提交的记录。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205990"/>
            <wp:effectExtent l="0" t="0" r="3810" b="3810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提交后显示页面如下：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488565"/>
            <wp:effectExtent l="0" t="0" r="0" b="10795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E5AB15"/>
    <w:multiLevelType w:val="singleLevel"/>
    <w:tmpl w:val="21E5AB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23BF0"/>
    <w:rsid w:val="05D12369"/>
    <w:rsid w:val="1AAC03FB"/>
    <w:rsid w:val="1D834C69"/>
    <w:rsid w:val="2054629A"/>
    <w:rsid w:val="44E42CC2"/>
    <w:rsid w:val="4FEA7B31"/>
    <w:rsid w:val="50607190"/>
    <w:rsid w:val="57CA18A5"/>
    <w:rsid w:val="60D23BF0"/>
    <w:rsid w:val="689D23C7"/>
    <w:rsid w:val="7BC2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2021-12-31T07:33:00Z</dcterms:created>
  <dc:creator>李小燕</dc:creator>
  <cp:lastModifiedBy>野蛮天天</cp:lastModifiedBy>
  <dcterms:modified xsi:type="dcterms:W3CDTF">2022-01-24T13:08:25Z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57E9492727D1459AAD767E21A91F4875</vt:lpwstr>
  </property>
</Properties>
</file>