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0fd9"/>
          <w:sz w:val="56"/>
          <w:szCs w:val="56"/>
          <w:rtl w:val="0"/>
        </w:rPr>
        <w:t xml:space="preserve">BOXSY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4a4f6b"/>
          <w:sz w:val="22"/>
          <w:szCs w:val="22"/>
          <w:rtl w:val="0"/>
        </w:rPr>
        <w:t xml:space="preserve">12 Workflows · Boxsy Ready + Fractional COO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Elisabeth Bykoff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boxsy.io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b0fd9" w:space="0" w:sz="4" w:val="single"/>
              <w:left w:color="6b0fd9" w:space="0" w:sz="4" w:val="single"/>
              <w:bottom w:color="6b0fd9" w:space="0" w:sz="4" w:val="single"/>
              <w:right w:color="6b0fd9" w:space="0" w:sz="4" w:val="single"/>
            </w:tcBorders>
            <w:shd w:fill="ede9f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0fd9"/>
                <w:sz w:val="20"/>
                <w:szCs w:val="20"/>
                <w:rtl w:val="0"/>
              </w:rPr>
              <w:t xml:space="preserve">How to use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20"/>
                <w:szCs w:val="20"/>
                <w:rtl w:val="0"/>
              </w:rPr>
              <w:t xml:space="preserve">Each PRD is one page. Every workflow follows the same structure: overview, user story, data model, screen/component list, business logic, acceptance criteria. PRDs are intentionally lean — enough for your engineering team to build without gaps, not enough to slow them down.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20"/>
                <w:szCs w:val="20"/>
                <w:rtl w:val="0"/>
              </w:rPr>
              <w:t xml:space="preserve">Build order follows the timeline: P0 workflows (4) must be complete before the first client. P1 workflows (5) within 30 days. P2 workflows (3) within 60 days.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Build timeline summary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Fundraising Readiness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Investor Segmentation Wizard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Monthly Metrics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OKR &amp; Operating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Data Room Readiness Checker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Session Progress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Investor Relations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Hiring Readiness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Board Readiness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Strategic Execution Planner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Vendor &amp; Budget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WF-12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AI Workflow &amp; Automation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P0 — Build before first client · Workflows 1–4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5160"/>
        <w:gridCol w:w="1400"/>
        <w:gridCol w:w="1400"/>
        <w:tblGridChange w:id="0">
          <w:tblGrid>
            <w:gridCol w:w="1400"/>
            <w:gridCol w:w="516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1a1a2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WF-01 · Fundraising Readiness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8"/>
                <w:szCs w:val="18"/>
                <w:rtl w:val="0"/>
              </w:rPr>
              <w:t xml:space="preserve">Session 4 deliverable · Core program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e6f8e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500a"/>
                <w:sz w:val="17"/>
                <w:szCs w:val="17"/>
                <w:rtl w:val="0"/>
              </w:rPr>
              <w:t xml:space="preserve">Boxsy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aeed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3806"/>
                <w:sz w:val="17"/>
                <w:szCs w:val="17"/>
                <w:rtl w:val="0"/>
              </w:rPr>
              <w:t xml:space="preserve">Before day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0fd9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4a4f6b"/>
          <w:sz w:val="20"/>
          <w:szCs w:val="20"/>
          <w:rtl w:val="0"/>
        </w:rPr>
        <w:t xml:space="preserve">A 0–100 composite score delivered at the end of Session 4 that tells a founder exactly whether they are ready to raise. 75+ = ready. Below 75 = prioritised action list. This is the defining output of the Boxsy Ready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0fd9"/>
          <w:sz w:val="24"/>
          <w:szCs w:val="24"/>
          <w:rtl w:val="0"/>
        </w:rPr>
        <w:t xml:space="preserve">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4f6b"/>
          <w:sz w:val="20"/>
          <w:szCs w:val="20"/>
          <w:rtl w:val="0"/>
        </w:rPr>
        <w:t xml:space="preserve">"As a founder completing Boxsy Ready Session 4, I want to receive a Fundraising Readiness Score with a breakdown of what contributes to it, so I know whether I am ready to pitch investors and exactly what to fix if I am not."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0fd9"/>
          <w:sz w:val="24"/>
          <w:szCs w:val="24"/>
          <w:rtl w:val="0"/>
        </w:rPr>
        <w:t xml:space="preserve">Score calculation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Points &amp;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Investor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25 pts — 15+ Tier 1, 30+ Tier 2, 5+ Warm tagged, probability scores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Data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20 pts — 5+ required docs uploaded, sharing link active, view tracking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Investor update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15 pts — template configured, first update drafted, send automation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Application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15 pts — 1+ active application tracked with deadline and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Outreach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25 pts — email connected, first outreach sequence drafted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0fd9"/>
          <w:sz w:val="24"/>
          <w:szCs w:val="24"/>
          <w:rtl w:val="0"/>
        </w:rPr>
        <w:t xml:space="preserve">Components to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Score calculator — reads state of all 5 modules, calculates composite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Score report view — doughnut chart showing overall score, module breakdown bars, pass/fail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Action list generator — if score &lt; 75, generates ordered list of gaps ranked by points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Score badge — shareable visual component (PNG export), used on confirmation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0fd9"/>
          <w:sz w:val="24"/>
          <w:szCs w:val="24"/>
          <w:rtl w:val="0"/>
        </w:rPr>
        <w:t xml:space="preserve">Business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Score recalculates live as modules are completed — founders see it climb across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Score is locked and stored at Session 4 completion — becomes a historical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If score ≥ 75: show green badge + "You are ready to raise"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If score &lt; 75: show amber badge + ordered action list (highest points available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f6b"/>
          <w:sz w:val="20"/>
          <w:szCs w:val="20"/>
          <w:u w:val="none"/>
          <w:shd w:fill="auto" w:val="clear"/>
          <w:vertAlign w:val="baseline"/>
          <w:rtl w:val="0"/>
        </w:rPr>
        <w:t xml:space="preserve">Partial credit applies — e.g. 8 Tier 1 investors = 13/25 pts (not all-or-nothing)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0fd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Score calculates correctly from 0–100 based on module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0fd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Score report renders with module breakdown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0fd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Action list generated correctly when score &lt; 75, ordered by points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0fd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5f5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Score badge exports as 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0fd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8" w:space="0" w:sz="4" w:val="single"/>
              <w:left w:color="e0e0e8" w:space="0" w:sz="4" w:val="single"/>
              <w:bottom w:color="e0e0e8" w:space="0" w:sz="4" w:val="single"/>
              <w:right w:color="e0e0e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f6b"/>
                <w:sz w:val="19"/>
                <w:szCs w:val="19"/>
                <w:rtl w:val="0"/>
              </w:rPr>
              <w:t xml:space="preserve">Score is stored and visible in the founder dashboard after Session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b0fd9" w:space="4" w:sz="8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b0fd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