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sz w:val="36"/>
        </w:rPr>
        <w:t>AI-Ready 표준 제안·점검 웹 프로세스 필드 명세</w:t>
      </w:r>
    </w:p>
    <w:p>
      <w:r>
        <w:rPr>
          <w:rFonts w:ascii="맑은 고딕" w:hAnsi="맑은 고딕" w:eastAsia="맑은 고딕"/>
          <w:b w:val="0"/>
          <w:color w:val="444444"/>
          <w:sz w:val="23"/>
        </w:rPr>
        <w:t>화면별 입력 필드와 자동 채움 규칙 — 웹 시스템 요구사항</w:t>
      </w:r>
    </w:p>
    <w:p>
      <w:r>
        <w:rPr>
          <w:rFonts w:ascii="맑은 고딕" w:hAnsi="맑은 고딕" w:eastAsia="맑은 고딕"/>
          <w:b w:val="0"/>
          <w:color w:val="777777"/>
          <w:sz w:val="18"/>
        </w:rPr>
        <w:t>AI-Ready 선언·표준초안·부속서 설계 명세·자가점검 및 작성지침 개정(안) 연계 · v0.3</w:t>
      </w:r>
    </w:p>
    <w:p>
      <w:pPr>
        <w:pStyle w:val="Heading1"/>
      </w:pPr>
      <w:r>
        <w:t>1. 목적과 범위</w:t>
      </w:r>
    </w:p>
    <w:p>
      <w:r>
        <w:rPr>
          <w:rFonts w:ascii="맑은 고딕" w:hAnsi="맑은 고딕" w:eastAsia="맑은 고딕"/>
          <w:b w:val="0"/>
          <w:sz w:val="20"/>
        </w:rPr>
        <w:t>표준 제안부터 AI-Ready 점검까지의 과정을 웹으로 처리할 때, 각 화면에 어떤 필드를 두고 무엇을 사람이 입력하며 무엇을 시스템이 자동으로 채우는지를 규정한다. 핵심은 자동 채움 범위다 — 사람이 손으로 적을 것을 최소화하고, 앞 단계 값·프로파일·요소 정의표에서 파생·검출되는 것은 시스템이 채운다.</w:t>
      </w:r>
    </w:p>
    <w:p>
      <w:r>
        <w:rPr>
          <w:rFonts w:ascii="맑은 고딕" w:hAnsi="맑은 고딕" w:eastAsia="맑은 고딕"/>
          <w:b/>
          <w:sz w:val="20"/>
        </w:rPr>
        <w:t xml:space="preserve">이번 판(v0.3)의 핵심 반영. ① 상정 단계(Step 6)를 신설한다 — 자가점검표를 누가 채우고 누가 확인해 제출하는지를 화면으로 내린다(운영요령 제21조제5항). ② 어휘 바인딩·부속서 설계를 어휘 전문가(공동 에디터)가 맡는 독립 단계(Step 4)로 분리한다.</w:t>
      </w:r>
      <w:r>
        <w:rPr>
          <w:rFonts w:ascii="맑은 고딕" w:hAnsi="맑은 고딕" w:eastAsia="맑은 고딕"/>
          <w:b w:val="0"/>
          <w:sz w:val="20"/>
        </w:rPr>
        <w:t xml:space="preserve"> ③ 기계가독 부속서 중 @context·SHACL·단위 부속서는 요소 정의표와 어휘 바인딩에서 시스템이 [파생](자동 생성)한다 — 파일 업로드가 아니다. ④ 화면에는 제안자가 고른 프로파일·목표에 “관련된 항목만” 뜬다.</w:t>
      </w:r>
    </w:p>
    <w:p>
      <w:r>
        <w:rPr>
          <w:rFonts w:ascii="맑은 고딕" w:hAnsi="맑은 고딕" w:eastAsia="맑은 고딕"/>
          <w:b/>
          <w:sz w:val="19"/>
        </w:rPr>
        <w:t xml:space="preserve">입력 방식 표기. </w:t>
      </w:r>
      <w:r>
        <w:rPr>
          <w:rFonts w:ascii="맑은 고딕" w:hAnsi="맑은 고딕" w:eastAsia="맑은 고딕"/>
          <w:b w:val="0"/>
          <w:sz w:val="19"/>
        </w:rPr>
        <w:t>[입력] 사용자가 직접 적음 · [선택] 체크·드롭다운 · [계승] 앞 단계 값을 자동으로 가져옴 · [파생] 프로파일·요소표·바인딩에서 자동 계산·생성 · [검출] 생성·업로드된 산출물에서 기계가 추출·검사.</w:t>
      </w:r>
    </w:p>
    <w:p>
      <w:pPr>
        <w:pStyle w:val="Heading1"/>
      </w:pPr>
      <w:r>
        <w:t>2. 프로세스 6단계 개관AI-Ready 산출은 아래 6단계로 만들어진다. Step 4(부속서 설계)는 앞 판에서, Step 6(상정)은 이번 판에서 분리된 단계다.</w:t>
      </w:r>
    </w:p>
    <w:p>
      <w:r>
        <w:rPr>
          <w:rFonts w:ascii="맑은 고딕" w:hAnsi="맑은 고딕" w:eastAsia="맑은 고딕"/>
          <w:b w:val="0"/>
          <w:sz w:val="20"/>
        </w:rPr>
        <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080"/>
        <w:gridCol w:w="2880"/>
        <w:gridCol w:w="1944"/>
        <w:gridCol w:w="2664"/>
      </w:tblGrid>
      <w:tr>
        <w:tc>
          <w:tcPr>
            <w:tcW w:type="dxa" w:w="1080"/>
          </w:tcPr>
          <w:p>
            <w:r/>
            <w:r>
              <w:rPr>
                <w:rFonts w:ascii="맑은 고딕" w:hAnsi="맑은 고딕" w:eastAsia="맑은 고딕"/>
                <w:b/>
                <w:sz w:val="17"/>
              </w:rPr>
              <w:t>단계</w:t>
            </w:r>
          </w:p>
        </w:tc>
        <w:tc>
          <w:tcPr>
            <w:tcW w:type="dxa" w:w="2880"/>
          </w:tcPr>
          <w:p>
            <w:r/>
            <w:r>
              <w:rPr>
                <w:rFonts w:ascii="맑은 고딕" w:hAnsi="맑은 고딕" w:eastAsia="맑은 고딕"/>
                <w:b/>
                <w:sz w:val="17"/>
              </w:rPr>
              <w:t>화면</w:t>
            </w:r>
          </w:p>
        </w:tc>
        <w:tc>
          <w:tcPr>
            <w:tcW w:type="dxa" w:w="1944"/>
          </w:tcPr>
          <w:p>
            <w:r/>
            <w:r>
              <w:rPr>
                <w:rFonts w:ascii="맑은 고딕" w:hAnsi="맑은 고딕" w:eastAsia="맑은 고딕"/>
                <w:b/>
                <w:sz w:val="17"/>
              </w:rPr>
              <w:t>주체</w:t>
            </w:r>
          </w:p>
        </w:tc>
        <w:tc>
          <w:tcPr>
            <w:tcW w:type="dxa" w:w="2664"/>
          </w:tcPr>
          <w:p>
            <w:r/>
            <w:r>
              <w:rPr>
                <w:rFonts w:ascii="맑은 고딕" w:hAnsi="맑은 고딕" w:eastAsia="맑은 고딕"/>
                <w:b/>
                <w:sz w:val="17"/>
              </w:rPr>
              <w:t>AI-Ready 관련 산출</w:t>
            </w:r>
          </w:p>
        </w:tc>
      </w:tr>
      <w:tr>
        <w:tc>
          <w:tcPr>
            <w:tcW w:type="dxa" w:w="1080"/>
          </w:tcPr>
          <w:p>
            <w:r/>
            <w:r>
              <w:rPr>
                <w:rFonts w:ascii="맑은 고딕" w:hAnsi="맑은 고딕" w:eastAsia="맑은 고딕"/>
                <w:b w:val="0"/>
                <w:sz w:val="17"/>
              </w:rPr>
              <w:t>Step 1</w:t>
            </w:r>
          </w:p>
        </w:tc>
        <w:tc>
          <w:tcPr>
            <w:tcW w:type="dxa" w:w="2880"/>
          </w:tcPr>
          <w:p>
            <w:r/>
            <w:r>
              <w:rPr>
                <w:rFonts w:ascii="맑은 고딕" w:hAnsi="맑은 고딕" w:eastAsia="맑은 고딕"/>
                <w:b w:val="0"/>
                <w:sz w:val="17"/>
              </w:rPr>
              <w:t>표준(과제) 제안서</w:t>
            </w:r>
          </w:p>
        </w:tc>
        <w:tc>
          <w:tcPr>
            <w:tcW w:type="dxa" w:w="1944"/>
          </w:tcPr>
          <w:p>
            <w:r/>
            <w:r>
              <w:rPr>
                <w:rFonts w:ascii="맑은 고딕" w:hAnsi="맑은 고딕" w:eastAsia="맑은 고딕"/>
                <w:b w:val="0"/>
                <w:sz w:val="17"/>
              </w:rPr>
              <w:t>제안 기관(제안자)</w:t>
            </w:r>
          </w:p>
        </w:tc>
        <w:tc>
          <w:tcPr>
            <w:tcW w:type="dxa" w:w="2664"/>
          </w:tcPr>
          <w:p>
            <w:r/>
            <w:r>
              <w:rPr>
                <w:rFonts w:ascii="맑은 고딕" w:hAnsi="맑은 고딕" w:eastAsia="맑은 고딕"/>
                <w:b w:val="0"/>
                <w:sz w:val="17"/>
              </w:rPr>
              <w:t>(기존 별지 제11호 — AI-Ready 무관)</w:t>
            </w:r>
          </w:p>
        </w:tc>
      </w:tr>
      <w:tr>
        <w:tc>
          <w:tcPr>
            <w:tcW w:type="dxa" w:w="1080"/>
          </w:tcPr>
          <w:p>
            <w:r/>
            <w:r>
              <w:rPr>
                <w:rFonts w:ascii="맑은 고딕" w:hAnsi="맑은 고딕" w:eastAsia="맑은 고딕"/>
                <w:b w:val="0"/>
                <w:sz w:val="17"/>
              </w:rPr>
              <w:t>Step 2</w:t>
            </w:r>
          </w:p>
        </w:tc>
        <w:tc>
          <w:tcPr>
            <w:tcW w:type="dxa" w:w="2880"/>
          </w:tcPr>
          <w:p>
            <w:r/>
            <w:r>
              <w:rPr>
                <w:rFonts w:ascii="맑은 고딕" w:hAnsi="맑은 고딕" w:eastAsia="맑은 고딕"/>
                <w:b w:val="0"/>
                <w:sz w:val="17"/>
              </w:rPr>
              <w:t>AI-Ready 선언(목표 수준 신청)</w:t>
            </w:r>
          </w:p>
        </w:tc>
        <w:tc>
          <w:tcPr>
            <w:tcW w:type="dxa" w:w="1944"/>
          </w:tcPr>
          <w:p>
            <w:r/>
            <w:r>
              <w:rPr>
                <w:rFonts w:ascii="맑은 고딕" w:hAnsi="맑은 고딕" w:eastAsia="맑은 고딕"/>
                <w:b w:val="0"/>
                <w:sz w:val="17"/>
              </w:rPr>
              <w:t>제안자</w:t>
            </w:r>
          </w:p>
        </w:tc>
        <w:tc>
          <w:tcPr>
            <w:tcW w:type="dxa" w:w="2664"/>
          </w:tcPr>
          <w:p>
            <w:r/>
            <w:r>
              <w:rPr>
                <w:rFonts w:ascii="맑은 고딕" w:hAnsi="맑은 고딕" w:eastAsia="맑은 고딕"/>
                <w:b w:val="0"/>
                <w:sz w:val="17"/>
              </w:rPr>
              <w:t>프로파일 · 목표 수준 선언</w:t>
            </w:r>
          </w:p>
        </w:tc>
      </w:tr>
      <w:tr>
        <w:tc>
          <w:tcPr>
            <w:tcW w:type="dxa" w:w="1080"/>
          </w:tcPr>
          <w:p>
            <w:r/>
            <w:r>
              <w:rPr>
                <w:rFonts w:ascii="맑은 고딕" w:hAnsi="맑은 고딕" w:eastAsia="맑은 고딕"/>
                <w:b w:val="0"/>
                <w:sz w:val="17"/>
              </w:rPr>
              <w:t>— 과제 채택 · 에디터/공동 에디터 지정 (사무국) —</w:t>
            </w:r>
          </w:p>
        </w:tc>
        <w:tc>
          <w:tcPr>
            <w:tcW w:type="dxa" w:w="2880"/>
          </w:tcPr>
          <w:p>
            <w:r/>
            <w:r>
              <w:rPr>
                <w:rFonts w:ascii="맑은 고딕" w:hAnsi="맑은 고딕" w:eastAsia="맑은 고딕"/>
                <w:b w:val="0"/>
                <w:sz w:val="17"/>
              </w:rPr>
            </w:r>
          </w:p>
        </w:tc>
        <w:tc>
          <w:tcPr>
            <w:tcW w:type="dxa" w:w="1944"/>
          </w:tcPr>
          <w:p>
            <w:r/>
            <w:r>
              <w:rPr>
                <w:rFonts w:ascii="맑은 고딕" w:hAnsi="맑은 고딕" w:eastAsia="맑은 고딕"/>
                <w:b w:val="0"/>
                <w:sz w:val="17"/>
              </w:rPr>
            </w:r>
          </w:p>
        </w:tc>
        <w:tc>
          <w:tcPr>
            <w:tcW w:type="dxa" w:w="2664"/>
          </w:tcPr>
          <w:p>
            <w:r/>
            <w:r>
              <w:rPr>
                <w:rFonts w:ascii="맑은 고딕" w:hAnsi="맑은 고딕" w:eastAsia="맑은 고딕"/>
                <w:b w:val="0"/>
                <w:sz w:val="17"/>
              </w:rPr>
            </w:r>
          </w:p>
        </w:tc>
      </w:tr>
      <w:tr>
        <w:tc>
          <w:tcPr>
            <w:tcW w:type="dxa" w:w="1080"/>
          </w:tcPr>
          <w:p>
            <w:r/>
            <w:r>
              <w:rPr>
                <w:rFonts w:ascii="맑은 고딕" w:hAnsi="맑은 고딕" w:eastAsia="맑은 고딕"/>
                <w:b w:val="0"/>
                <w:sz w:val="17"/>
              </w:rPr>
              <w:t>Step 3</w:t>
            </w:r>
          </w:p>
        </w:tc>
        <w:tc>
          <w:tcPr>
            <w:tcW w:type="dxa" w:w="2880"/>
          </w:tcPr>
          <w:p>
            <w:r/>
            <w:r>
              <w:rPr>
                <w:rFonts w:ascii="맑은 고딕" w:hAnsi="맑은 고딕" w:eastAsia="맑은 고딕"/>
                <w:b w:val="0"/>
                <w:sz w:val="17"/>
              </w:rPr>
              <w:t>표준초안 · 요소 정의표 작성</w:t>
            </w:r>
          </w:p>
        </w:tc>
        <w:tc>
          <w:tcPr>
            <w:tcW w:type="dxa" w:w="1944"/>
          </w:tcPr>
          <w:p>
            <w:r/>
            <w:r>
              <w:rPr>
                <w:rFonts w:ascii="맑은 고딕" w:hAnsi="맑은 고딕" w:eastAsia="맑은 고딕"/>
                <w:b w:val="0"/>
                <w:sz w:val="17"/>
              </w:rPr>
              <w:t>에디터(도메인)</w:t>
            </w:r>
          </w:p>
        </w:tc>
        <w:tc>
          <w:tcPr>
            <w:tcW w:type="dxa" w:w="2664"/>
          </w:tcPr>
          <w:p>
            <w:r/>
            <w:r>
              <w:rPr>
                <w:rFonts w:ascii="맑은 고딕" w:hAnsi="맑은 고딕" w:eastAsia="맑은 고딕"/>
                <w:b w:val="0"/>
                <w:sz w:val="17"/>
              </w:rPr>
              <w:t>요소 정의표(정규 컬럼표)</w:t>
            </w:r>
          </w:p>
        </w:tc>
      </w:tr>
      <w:tr>
        <w:tc>
          <w:tcPr>
            <w:tcW w:type="dxa" w:w="1080"/>
          </w:tcPr>
          <w:p>
            <w:r/>
            <w:r>
              <w:rPr>
                <w:rFonts w:ascii="맑은 고딕" w:hAnsi="맑은 고딕" w:eastAsia="맑은 고딕"/>
                <w:b w:val="0"/>
                <w:sz w:val="17"/>
              </w:rPr>
              <w:t>Step 4</w:t>
            </w:r>
          </w:p>
        </w:tc>
        <w:tc>
          <w:tcPr>
            <w:tcW w:type="dxa" w:w="2880"/>
          </w:tcPr>
          <w:p>
            <w:r/>
            <w:r>
              <w:rPr>
                <w:rFonts w:ascii="맑은 고딕" w:hAnsi="맑은 고딕" w:eastAsia="맑은 고딕"/>
                <w:b w:val="0"/>
                <w:sz w:val="17"/>
              </w:rPr>
              <w:t>부속서 설계 · 생성</w:t>
            </w:r>
          </w:p>
        </w:tc>
        <w:tc>
          <w:tcPr>
            <w:tcW w:type="dxa" w:w="1944"/>
          </w:tcPr>
          <w:p>
            <w:r/>
            <w:r>
              <w:rPr>
                <w:rFonts w:ascii="맑은 고딕" w:hAnsi="맑은 고딕" w:eastAsia="맑은 고딕"/>
                <w:b w:val="0"/>
                <w:sz w:val="17"/>
              </w:rPr>
              <w:t>공동 에디터(어휘)</w:t>
            </w:r>
          </w:p>
        </w:tc>
        <w:tc>
          <w:tcPr>
            <w:tcW w:type="dxa" w:w="2664"/>
          </w:tcPr>
          <w:p>
            <w:r/>
            <w:r>
              <w:rPr>
                <w:rFonts w:ascii="맑은 고딕" w:hAnsi="맑은 고딕" w:eastAsia="맑은 고딕"/>
                <w:b w:val="0"/>
                <w:sz w:val="17"/>
              </w:rPr>
              <w:t>어휘 바인딩 → @context·SHACL·단위 자동생성 · PROV-O·DQV·Croissant·ODRL 설계</w:t>
            </w:r>
          </w:p>
        </w:tc>
      </w:tr>
      <w:tr>
        <w:tc>
          <w:tcPr>
            <w:tcW w:type="dxa" w:w="1080"/>
          </w:tcPr>
          <w:p>
            <w:r/>
            <w:r>
              <w:rPr>
                <w:rFonts w:ascii="맑은 고딕" w:hAnsi="맑은 고딕" w:eastAsia="맑은 고딕"/>
                <w:b w:val="0"/>
                <w:sz w:val="17"/>
              </w:rPr>
              <w:t>Step 5</w:t>
            </w:r>
          </w:p>
        </w:tc>
        <w:tc>
          <w:tcPr>
            <w:tcW w:type="dxa" w:w="2880"/>
          </w:tcPr>
          <w:p>
            <w:r/>
            <w:r>
              <w:rPr>
                <w:rFonts w:ascii="맑은 고딕" w:hAnsi="맑은 고딕" w:eastAsia="맑은 고딕"/>
                <w:b w:val="0"/>
                <w:sz w:val="17"/>
              </w:rPr>
              <w:t>AI-Ready 자가점검 작성</w:t>
            </w:r>
          </w:p>
        </w:tc>
        <w:tc>
          <w:tcPr>
            <w:tcW w:type="dxa" w:w="1944"/>
          </w:tcPr>
          <w:p>
            <w:r/>
            <w:r>
              <w:rPr>
                <w:rFonts w:ascii="맑은 고딕" w:hAnsi="맑은 고딕" w:eastAsia="맑은 고딕"/>
                <w:b w:val="0"/>
                <w:sz w:val="17"/>
              </w:rPr>
              <w:t>에디터 · 공동 에디터</w:t>
            </w:r>
          </w:p>
        </w:tc>
        <w:tc>
          <w:tcPr>
            <w:tcW w:type="dxa" w:w="2664"/>
          </w:tcPr>
          <w:p>
            <w:r/>
            <w:r>
              <w:rPr>
                <w:rFonts w:ascii="맑은 고딕" w:hAnsi="맑은 고딕" w:eastAsia="맑은 고딕"/>
                <w:b w:val="0"/>
                <w:sz w:val="17"/>
              </w:rPr>
              <w:t>달성 등급 · 정합성 · 산출물 확인</w:t>
            </w:r>
          </w:p>
        </w:tc>
      </w:tr>
      <w:tr>
        <w:tc>
          <w:tcPr>
            <w:tcW w:type="dxa" w:w="1080"/>
          </w:tcPr>
          <w:p>
            <w:r/>
            <w:r>
              <w:rPr>
                <w:rFonts w:ascii="맑은 고딕" w:hAnsi="맑은 고딕" w:eastAsia="맑은 고딕"/>
                <w:b w:val="0"/>
                <w:sz w:val="17"/>
              </w:rPr>
              <w:t>Step 6</w:t>
            </w:r>
          </w:p>
        </w:tc>
        <w:tc>
          <w:tcPr>
            <w:tcW w:type="dxa" w:w="2880"/>
          </w:tcPr>
          <w:p>
            <w:r/>
            <w:r>
              <w:rPr>
                <w:rFonts w:ascii="맑은 고딕" w:hAnsi="맑은 고딕" w:eastAsia="맑은 고딕"/>
                <w:b w:val="0"/>
                <w:sz w:val="17"/>
              </w:rPr>
              <w:t>상정 서류 확인 · 제출</w:t>
            </w:r>
          </w:p>
        </w:tc>
        <w:tc>
          <w:tcPr>
            <w:tcW w:type="dxa" w:w="1944"/>
          </w:tcPr>
          <w:p>
            <w:r/>
            <w:r>
              <w:rPr>
                <w:rFonts w:ascii="맑은 고딕" w:hAnsi="맑은 고딕" w:eastAsia="맑은 고딕"/>
                <w:b w:val="0"/>
                <w:sz w:val="17"/>
              </w:rPr>
              <w:t>기술위원회등의 장</w:t>
            </w:r>
          </w:p>
        </w:tc>
        <w:tc>
          <w:tcPr>
            <w:tcW w:type="dxa" w:w="2664"/>
          </w:tcPr>
          <w:p>
            <w:r/>
            <w:r>
              <w:rPr>
                <w:rFonts w:ascii="맑은 고딕" w:hAnsi="맑은 고딕" w:eastAsia="맑은 고딕"/>
                <w:b w:val="0"/>
                <w:sz w:val="17"/>
              </w:rPr>
              <w:t>별지 제21-1호 자가점검표(확인 완료) — 표준안과 함께 제출</w:t>
            </w:r>
          </w:p>
        </w:tc>
      </w:tr>
    </w:tbl>
    <w:p/>
    <w:p>
      <w:pPr>
        <w:pStyle w:val="Heading1"/>
      </w:pPr>
      <w:r>
        <w:t>3. Step 2 — AI-Ready 선언 (제안자)</w:t>
      </w:r>
    </w:p>
    <w:p>
      <w:r>
        <w:rPr>
          <w:rFonts w:ascii="맑은 고딕" w:hAnsi="맑은 고딕" w:eastAsia="맑은 고딕"/>
          <w:b w:val="0"/>
          <w:sz w:val="20"/>
        </w:rPr>
        <w:t>제안자가 이 표준의 데이터 성격(프로파일)과 목표 수준을 고른다. 이 두 선택이 이후 모든 자동 채움과 “관련 항목만 표시”의 기준이 된다.</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600"/>
        <w:gridCol w:w="1512"/>
        <w:gridCol w:w="3456"/>
      </w:tblGrid>
      <w:tr>
        <w:tc>
          <w:tcPr>
            <w:tcW w:type="dxa" w:w="3600"/>
          </w:tcPr>
          <w:p>
            <w:r/>
            <w:r>
              <w:rPr>
                <w:rFonts w:ascii="맑은 고딕" w:hAnsi="맑은 고딕" w:eastAsia="맑은 고딕"/>
                <w:b/>
                <w:sz w:val="17"/>
              </w:rPr>
              <w:t>필드</w:t>
            </w:r>
          </w:p>
        </w:tc>
        <w:tc>
          <w:tcPr>
            <w:tcW w:type="dxa" w:w="1512"/>
          </w:tcPr>
          <w:p>
            <w:r/>
            <w:r>
              <w:rPr>
                <w:rFonts w:ascii="맑은 고딕" w:hAnsi="맑은 고딕" w:eastAsia="맑은 고딕"/>
                <w:b/>
                <w:sz w:val="17"/>
              </w:rPr>
              <w:t>입력 방식</w:t>
            </w:r>
          </w:p>
        </w:tc>
        <w:tc>
          <w:tcPr>
            <w:tcW w:type="dxa" w:w="3456"/>
          </w:tcPr>
          <w:p>
            <w:r/>
            <w:r>
              <w:rPr>
                <w:rFonts w:ascii="맑은 고딕" w:hAnsi="맑은 고딕" w:eastAsia="맑은 고딕"/>
                <w:b/>
                <w:sz w:val="17"/>
              </w:rPr>
              <w:t>비고</w:t>
            </w:r>
          </w:p>
        </w:tc>
      </w:tr>
      <w:tr>
        <w:tc>
          <w:tcPr>
            <w:tcW w:type="dxa" w:w="3600"/>
          </w:tcPr>
          <w:p>
            <w:r/>
            <w:r>
              <w:rPr>
                <w:rFonts w:ascii="맑은 고딕" w:hAnsi="맑은 고딕" w:eastAsia="맑은 고딕"/>
                <w:b w:val="0"/>
                <w:sz w:val="17"/>
              </w:rPr>
              <w:t>표준(과제)명 · 제안 기관 · 소관 PG</w:t>
            </w:r>
          </w:p>
        </w:tc>
        <w:tc>
          <w:tcPr>
            <w:tcW w:type="dxa" w:w="1512"/>
          </w:tcPr>
          <w:p>
            <w:r/>
            <w:r>
              <w:rPr>
                <w:rFonts w:ascii="맑은 고딕" w:hAnsi="맑은 고딕" w:eastAsia="맑은 고딕"/>
                <w:b w:val="0"/>
                <w:sz w:val="17"/>
              </w:rPr>
              <w:t>[계승]</w:t>
            </w:r>
          </w:p>
        </w:tc>
        <w:tc>
          <w:tcPr>
            <w:tcW w:type="dxa" w:w="3456"/>
          </w:tcPr>
          <w:p>
            <w:r/>
            <w:r>
              <w:rPr>
                <w:rFonts w:ascii="맑은 고딕" w:hAnsi="맑은 고딕" w:eastAsia="맑은 고딕"/>
                <w:b w:val="0"/>
                <w:sz w:val="17"/>
              </w:rPr>
              <w:t>Step 1 제안서에서 가져옴</w:t>
            </w:r>
          </w:p>
        </w:tc>
      </w:tr>
      <w:tr>
        <w:tc>
          <w:tcPr>
            <w:tcW w:type="dxa" w:w="3600"/>
          </w:tcPr>
          <w:p>
            <w:r/>
            <w:r>
              <w:rPr>
                <w:rFonts w:ascii="맑은 고딕" w:hAnsi="맑은 고딕" w:eastAsia="맑은 고딕"/>
                <w:b w:val="0"/>
                <w:sz w:val="17"/>
              </w:rPr>
              <w:t>적용 대상 데이터</w:t>
            </w:r>
          </w:p>
        </w:tc>
        <w:tc>
          <w:tcPr>
            <w:tcW w:type="dxa" w:w="1512"/>
          </w:tcPr>
          <w:p>
            <w:r/>
            <w:r>
              <w:rPr>
                <w:rFonts w:ascii="맑은 고딕" w:hAnsi="맑은 고딕" w:eastAsia="맑은 고딕"/>
                <w:b w:val="0"/>
                <w:sz w:val="17"/>
              </w:rPr>
              <w:t>[입력]</w:t>
            </w:r>
          </w:p>
        </w:tc>
        <w:tc>
          <w:tcPr>
            <w:tcW w:type="dxa" w:w="3456"/>
          </w:tcPr>
          <w:p>
            <w:r/>
            <w:r>
              <w:rPr>
                <w:rFonts w:ascii="맑은 고딕" w:hAnsi="맑은 고딕" w:eastAsia="맑은 고딕"/>
                <w:b w:val="0"/>
                <w:sz w:val="17"/>
              </w:rPr>
              <w:t>자유 기술(값·대상 예시 포함)</w:t>
            </w:r>
          </w:p>
        </w:tc>
      </w:tr>
      <w:tr>
        <w:tc>
          <w:tcPr>
            <w:tcW w:type="dxa" w:w="3600"/>
          </w:tcPr>
          <w:p>
            <w:r/>
            <w:r>
              <w:rPr>
                <w:rFonts w:ascii="맑은 고딕" w:hAnsi="맑은 고딕" w:eastAsia="맑은 고딕"/>
                <w:b w:val="0"/>
                <w:sz w:val="17"/>
              </w:rPr>
              <w:t>제정 / 개정 구분</w:t>
            </w:r>
          </w:p>
        </w:tc>
        <w:tc>
          <w:tcPr>
            <w:tcW w:type="dxa" w:w="1512"/>
          </w:tcPr>
          <w:p>
            <w:r/>
            <w:r>
              <w:rPr>
                <w:rFonts w:ascii="맑은 고딕" w:hAnsi="맑은 고딕" w:eastAsia="맑은 고딕"/>
                <w:b w:val="0"/>
                <w:sz w:val="17"/>
              </w:rPr>
              <w:t>[선택]</w:t>
            </w:r>
          </w:p>
        </w:tc>
        <w:tc>
          <w:tcPr>
            <w:tcW w:type="dxa" w:w="3456"/>
          </w:tcPr>
          <w:p>
            <w:r/>
            <w:r>
              <w:rPr>
                <w:rFonts w:ascii="맑은 고딕" w:hAnsi="맑은 고딕" w:eastAsia="맑은 고딕"/>
                <w:b w:val="0"/>
                <w:sz w:val="17"/>
              </w:rPr>
              <w:t>개정이면 현행 진단 칸 활성</w:t>
            </w:r>
          </w:p>
        </w:tc>
      </w:tr>
      <w:tr>
        <w:tc>
          <w:tcPr>
            <w:tcW w:type="dxa" w:w="3600"/>
          </w:tcPr>
          <w:p>
            <w:r/>
            <w:r>
              <w:rPr>
                <w:rFonts w:ascii="맑은 고딕" w:hAnsi="맑은 고딕" w:eastAsia="맑은 고딕"/>
                <w:b w:val="0"/>
                <w:sz w:val="17"/>
              </w:rPr>
              <w:t>기술 대상 프로파일 (①/②/③/④ + ② 중 예외)</w:t>
            </w:r>
          </w:p>
        </w:tc>
        <w:tc>
          <w:tcPr>
            <w:tcW w:type="dxa" w:w="1512"/>
          </w:tcPr>
          <w:p>
            <w:r/>
            <w:r>
              <w:rPr>
                <w:rFonts w:ascii="맑은 고딕" w:hAnsi="맑은 고딕" w:eastAsia="맑은 고딕"/>
                <w:b w:val="0"/>
                <w:sz w:val="17"/>
              </w:rPr>
              <w:t>[선택]</w:t>
            </w:r>
          </w:p>
        </w:tc>
        <w:tc>
          <w:tcPr>
            <w:tcW w:type="dxa" w:w="3456"/>
          </w:tcPr>
          <w:p>
            <w:r/>
            <w:r>
              <w:rPr>
                <w:rFonts w:ascii="맑은 고딕" w:hAnsi="맑은 고딕" w:eastAsia="맑은 고딕"/>
                <w:b w:val="0"/>
                <w:sz w:val="17"/>
              </w:rPr>
              <w:t>판단 가이드 제공. 이후 모든 자동 채움의 기준</w:t>
            </w:r>
          </w:p>
        </w:tc>
      </w:tr>
      <w:tr>
        <w:tc>
          <w:tcPr>
            <w:tcW w:type="dxa" w:w="3600"/>
          </w:tcPr>
          <w:p>
            <w:r/>
            <w:r>
              <w:rPr>
                <w:rFonts w:ascii="맑은 고딕" w:hAnsi="맑은 고딕" w:eastAsia="맑은 고딕"/>
                <w:b w:val="0"/>
                <w:sz w:val="17"/>
              </w:rPr>
              <w:t>목표 수준 (필수만 / 권장까지)</w:t>
            </w:r>
          </w:p>
        </w:tc>
        <w:tc>
          <w:tcPr>
            <w:tcW w:type="dxa" w:w="1512"/>
          </w:tcPr>
          <w:p>
            <w:r/>
            <w:r>
              <w:rPr>
                <w:rFonts w:ascii="맑은 고딕" w:hAnsi="맑은 고딕" w:eastAsia="맑은 고딕"/>
                <w:b w:val="0"/>
                <w:sz w:val="17"/>
              </w:rPr>
              <w:t>[선택]</w:t>
            </w:r>
          </w:p>
        </w:tc>
        <w:tc>
          <w:tcPr>
            <w:tcW w:type="dxa" w:w="3456"/>
          </w:tcPr>
          <w:p>
            <w:r/>
            <w:r>
              <w:rPr>
                <w:rFonts w:ascii="맑은 고딕" w:hAnsi="맑은 고딕" w:eastAsia="맑은 고딕"/>
                <w:b w:val="0"/>
                <w:sz w:val="17"/>
              </w:rPr>
              <w:t>프로파일·목표에 해당하는 구성요소만 이후 화면에 표시</w:t>
            </w:r>
          </w:p>
        </w:tc>
      </w:tr>
      <w:tr>
        <w:tc>
          <w:tcPr>
            <w:tcW w:type="dxa" w:w="3600"/>
          </w:tcPr>
          <w:p>
            <w:r/>
            <w:r>
              <w:rPr>
                <w:rFonts w:ascii="맑은 고딕" w:hAnsi="맑은 고딕" w:eastAsia="맑은 고딕"/>
                <w:b w:val="0"/>
                <w:sz w:val="17"/>
              </w:rPr>
              <w:t>현행 표준번호 · 성숙도 · 공백 (개정만)</w:t>
            </w:r>
          </w:p>
        </w:tc>
        <w:tc>
          <w:tcPr>
            <w:tcW w:type="dxa" w:w="1512"/>
          </w:tcPr>
          <w:p>
            <w:r/>
            <w:r>
              <w:rPr>
                <w:rFonts w:ascii="맑은 고딕" w:hAnsi="맑은 고딕" w:eastAsia="맑은 고딕"/>
                <w:b w:val="0"/>
                <w:sz w:val="17"/>
              </w:rPr>
              <w:t>[입력]/[검출]</w:t>
            </w:r>
          </w:p>
        </w:tc>
        <w:tc>
          <w:tcPr>
            <w:tcW w:type="dxa" w:w="3456"/>
          </w:tcPr>
          <w:p>
            <w:r/>
            <w:r>
              <w:rPr>
                <w:rFonts w:ascii="맑은 고딕" w:hAnsi="맑은 고딕" w:eastAsia="맑은 고딕"/>
                <w:b w:val="0"/>
                <w:sz w:val="17"/>
              </w:rPr>
              <w:t>현행 초안을 올리면 성숙도·공백은 [검출]</w:t>
            </w:r>
          </w:p>
        </w:tc>
      </w:tr>
    </w:tbl>
    <w:p/>
    <w:p>
      <w:pPr>
        <w:pStyle w:val="Heading1"/>
      </w:pPr>
      <w:r>
        <w:t>4. Step 3 — 표준초안·요소 정의표 작성 (에디터)</w:t>
      </w:r>
    </w:p>
    <w:p>
      <w:r>
        <w:rPr>
          <w:rFonts w:ascii="맑은 고딕" w:hAnsi="맑은 고딕" w:eastAsia="맑은 고딕"/>
          <w:b w:val="0"/>
          <w:sz w:val="20"/>
        </w:rPr>
        <w:t>과제 채택 후 지정된 에디터가 표준초안을 쓰고, 그 안에 요소 정의표(작성지침 6.5.7 정규 컬럼표)를 채운다. 에디터는 도메인 지식으로 아래 컬럼을 채우며, 어휘 지식(IRI·코드 URI 등)은 다음 Step 4에서 공동 에디터가 맡는다.</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600"/>
        <w:gridCol w:w="1512"/>
        <w:gridCol w:w="3456"/>
      </w:tblGrid>
      <w:tr>
        <w:tc>
          <w:tcPr>
            <w:tcW w:type="dxa" w:w="3600"/>
          </w:tcPr>
          <w:p>
            <w:r/>
            <w:r>
              <w:rPr>
                <w:rFonts w:ascii="맑은 고딕" w:hAnsi="맑은 고딕" w:eastAsia="맑은 고딕"/>
                <w:b/>
                <w:sz w:val="17"/>
              </w:rPr>
              <w:t>필드 (정규 컬럼표)</w:t>
            </w:r>
          </w:p>
        </w:tc>
        <w:tc>
          <w:tcPr>
            <w:tcW w:type="dxa" w:w="1512"/>
          </w:tcPr>
          <w:p>
            <w:r/>
            <w:r>
              <w:rPr>
                <w:rFonts w:ascii="맑은 고딕" w:hAnsi="맑은 고딕" w:eastAsia="맑은 고딕"/>
                <w:b/>
                <w:sz w:val="17"/>
              </w:rPr>
              <w:t>입력 방식</w:t>
            </w:r>
          </w:p>
        </w:tc>
        <w:tc>
          <w:tcPr>
            <w:tcW w:type="dxa" w:w="3456"/>
          </w:tcPr>
          <w:p>
            <w:r/>
            <w:r>
              <w:rPr>
                <w:rFonts w:ascii="맑은 고딕" w:hAnsi="맑은 고딕" w:eastAsia="맑은 고딕"/>
                <w:b/>
                <w:sz w:val="17"/>
              </w:rPr>
              <w:t>비고</w:t>
            </w:r>
          </w:p>
        </w:tc>
      </w:tr>
      <w:tr>
        <w:tc>
          <w:tcPr>
            <w:tcW w:type="dxa" w:w="3600"/>
          </w:tcPr>
          <w:p>
            <w:r/>
            <w:r>
              <w:rPr>
                <w:rFonts w:ascii="맑은 고딕" w:hAnsi="맑은 고딕" w:eastAsia="맑은 고딕"/>
                <w:b w:val="0"/>
                <w:sz w:val="17"/>
              </w:rPr>
              <w:t>요소명(국문·영문) · 정의</w:t>
            </w:r>
          </w:p>
        </w:tc>
        <w:tc>
          <w:tcPr>
            <w:tcW w:type="dxa" w:w="1512"/>
          </w:tcPr>
          <w:p>
            <w:r/>
            <w:r>
              <w:rPr>
                <w:rFonts w:ascii="맑은 고딕" w:hAnsi="맑은 고딕" w:eastAsia="맑은 고딕"/>
                <w:b w:val="0"/>
                <w:sz w:val="17"/>
              </w:rPr>
              <w:t>[입력]</w:t>
            </w:r>
          </w:p>
        </w:tc>
        <w:tc>
          <w:tcPr>
            <w:tcW w:type="dxa" w:w="3456"/>
          </w:tcPr>
          <w:p>
            <w:r/>
            <w:r>
              <w:rPr>
                <w:rFonts w:ascii="맑은 고딕" w:hAnsi="맑은 고딕" w:eastAsia="맑은 고딕"/>
                <w:b w:val="0"/>
                <w:sz w:val="17"/>
              </w:rPr>
              <w:t>표준용어. 웹 표 편집기</w:t>
            </w:r>
          </w:p>
        </w:tc>
      </w:tr>
      <w:tr>
        <w:tc>
          <w:tcPr>
            <w:tcW w:type="dxa" w:w="3600"/>
          </w:tcPr>
          <w:p>
            <w:r/>
            <w:r>
              <w:rPr>
                <w:rFonts w:ascii="맑은 고딕" w:hAnsi="맑은 고딕" w:eastAsia="맑은 고딕"/>
                <w:b w:val="0"/>
                <w:sz w:val="17"/>
              </w:rPr>
              <w:t>필수 (M 필수 / R 권장 / O 선택)</w:t>
            </w:r>
          </w:p>
        </w:tc>
        <w:tc>
          <w:tcPr>
            <w:tcW w:type="dxa" w:w="1512"/>
          </w:tcPr>
          <w:p>
            <w:r/>
            <w:r>
              <w:rPr>
                <w:rFonts w:ascii="맑은 고딕" w:hAnsi="맑은 고딕" w:eastAsia="맑은 고딕"/>
                <w:b w:val="0"/>
                <w:sz w:val="17"/>
              </w:rPr>
              <w:t>[선택]</w:t>
            </w:r>
          </w:p>
        </w:tc>
        <w:tc>
          <w:tcPr>
            <w:tcW w:type="dxa" w:w="3456"/>
          </w:tcPr>
          <w:p>
            <w:r/>
            <w:r>
              <w:rPr>
                <w:rFonts w:ascii="맑은 고딕" w:hAnsi="맑은 고딕" w:eastAsia="맑은 고딕"/>
                <w:b w:val="0"/>
                <w:sz w:val="17"/>
              </w:rPr>
              <w:t>요소별 중요도. → SHACL sh:minCount 파생 근거</w:t>
            </w:r>
          </w:p>
        </w:tc>
      </w:tr>
      <w:tr>
        <w:tc>
          <w:tcPr>
            <w:tcW w:type="dxa" w:w="3600"/>
          </w:tcPr>
          <w:p>
            <w:r/>
            <w:r>
              <w:rPr>
                <w:rFonts w:ascii="맑은 고딕" w:hAnsi="맑은 고딕" w:eastAsia="맑은 고딕"/>
                <w:b w:val="0"/>
                <w:sz w:val="17"/>
              </w:rPr>
              <w:t>카디널리티 (1 / 0..1 / 0..n / 1..n)</w:t>
            </w:r>
          </w:p>
        </w:tc>
        <w:tc>
          <w:tcPr>
            <w:tcW w:type="dxa" w:w="1512"/>
          </w:tcPr>
          <w:p>
            <w:r/>
            <w:r>
              <w:rPr>
                <w:rFonts w:ascii="맑은 고딕" w:hAnsi="맑은 고딕" w:eastAsia="맑은 고딕"/>
                <w:b w:val="0"/>
                <w:sz w:val="17"/>
              </w:rPr>
              <w:t>[선택]</w:t>
            </w:r>
          </w:p>
        </w:tc>
        <w:tc>
          <w:tcPr>
            <w:tcW w:type="dxa" w:w="3456"/>
          </w:tcPr>
          <w:p>
            <w:r/>
            <w:r>
              <w:rPr>
                <w:rFonts w:ascii="맑은 고딕" w:hAnsi="맑은 고딕" w:eastAsia="맑은 고딕"/>
                <w:b w:val="0"/>
                <w:sz w:val="17"/>
              </w:rPr>
              <w:t>발생 제약. → SHACL sh:minCount·maxCount 파생 근거</w:t>
            </w:r>
          </w:p>
        </w:tc>
      </w:tr>
      <w:tr>
        <w:tc>
          <w:tcPr>
            <w:tcW w:type="dxa" w:w="3600"/>
          </w:tcPr>
          <w:p>
            <w:r/>
            <w:r>
              <w:rPr>
                <w:rFonts w:ascii="맑은 고딕" w:hAnsi="맑은 고딕" w:eastAsia="맑은 고딕"/>
                <w:b w:val="0"/>
                <w:sz w:val="17"/>
              </w:rPr>
              <w:t>데이터 유형 · 값범위·허용값 · 단위(표기)</w:t>
            </w:r>
          </w:p>
        </w:tc>
        <w:tc>
          <w:tcPr>
            <w:tcW w:type="dxa" w:w="1512"/>
          </w:tcPr>
          <w:p>
            <w:r/>
            <w:r>
              <w:rPr>
                <w:rFonts w:ascii="맑은 고딕" w:hAnsi="맑은 고딕" w:eastAsia="맑은 고딕"/>
                <w:b w:val="0"/>
                <w:sz w:val="17"/>
              </w:rPr>
              <w:t>[입력]</w:t>
            </w:r>
          </w:p>
        </w:tc>
        <w:tc>
          <w:tcPr>
            <w:tcW w:type="dxa" w:w="3456"/>
          </w:tcPr>
          <w:p>
            <w:r/>
            <w:r>
              <w:rPr>
                <w:rFonts w:ascii="맑은 고딕" w:hAnsi="맑은 고딕" w:eastAsia="맑은 고딕"/>
                <w:b w:val="0"/>
                <w:sz w:val="17"/>
              </w:rPr>
              <w:t>유형/범위/코드/단위. → SHACL·단위 부속서 파생 근거</w:t>
            </w:r>
          </w:p>
        </w:tc>
      </w:tr>
      <w:tr>
        <w:tc>
          <w:tcPr>
            <w:tcW w:type="dxa" w:w="3600"/>
          </w:tcPr>
          <w:p>
            <w:r/>
            <w:r>
              <w:rPr>
                <w:rFonts w:ascii="맑은 고딕" w:hAnsi="맑은 고딕" w:eastAsia="맑은 고딕"/>
                <w:b w:val="0"/>
                <w:sz w:val="17"/>
              </w:rPr>
              <w:t>관련 출처 · 예시</w:t>
            </w:r>
          </w:p>
        </w:tc>
        <w:tc>
          <w:tcPr>
            <w:tcW w:type="dxa" w:w="1512"/>
          </w:tcPr>
          <w:p>
            <w:r/>
            <w:r>
              <w:rPr>
                <w:rFonts w:ascii="맑은 고딕" w:hAnsi="맑은 고딕" w:eastAsia="맑은 고딕"/>
                <w:b w:val="0"/>
                <w:sz w:val="17"/>
              </w:rPr>
              <w:t>[입력]</w:t>
            </w:r>
          </w:p>
        </w:tc>
        <w:tc>
          <w:tcPr>
            <w:tcW w:type="dxa" w:w="3456"/>
          </w:tcPr>
          <w:p>
            <w:r/>
            <w:r>
              <w:rPr>
                <w:rFonts w:ascii="맑은 고딕" w:hAnsi="맑은 고딕" w:eastAsia="맑은 고딕"/>
                <w:b w:val="0"/>
                <w:sz w:val="17"/>
              </w:rPr>
              <w:t>요소 정의의 인용 출처, 예시 값</w:t>
            </w:r>
          </w:p>
        </w:tc>
      </w:tr>
    </w:tbl>
    <w:p/>
    <w:p>
      <w:r>
        <w:rPr>
          <w:rFonts w:ascii="맑은 고딕" w:hAnsi="맑은 고딕" w:eastAsia="맑은 고딕"/>
          <w:b/>
          <w:sz w:val="18"/>
        </w:rPr>
        <w:t xml:space="preserve">이 표가 이후 모든 기계가독 부속서의 원천이다. </w:t>
      </w:r>
      <w:r>
        <w:rPr>
          <w:rFonts w:ascii="맑은 고딕" w:hAnsi="맑은 고딕" w:eastAsia="맑은 고딕"/>
          <w:b w:val="0"/>
          <w:sz w:val="18"/>
        </w:rPr>
        <w:t>필수·카디널리티·값범위·단위 컬럼이 Step 4의 부속서 자동 생성 입력이 된다.</w:t>
      </w:r>
    </w:p>
    <w:p>
      <w:pPr>
        <w:pStyle w:val="Heading1"/>
      </w:pPr>
      <w:r>
        <w:t>5. Step 4 — 부속서 설계·생성 (공동 에디터)</w:t>
      </w:r>
    </w:p>
    <w:p>
      <w:r>
        <w:rPr>
          <w:rFonts w:ascii="맑은 고딕" w:hAnsi="맑은 고딕" w:eastAsia="맑은 고딕"/>
          <w:b w:val="0"/>
          <w:sz w:val="20"/>
        </w:rPr>
        <w:t>어휘 전문가(공동 에디터)가 Step 3의 요소 정의표를 받아 각 요소를 전역 어휘에 결합한다(= 「부속서 설계 명세」). 이 바인딩에서 기계가독 부속서가 만들어진다 — @context·SHACL·단위 부속서는 시스템이 자동 생성하고, PROV-O·DQV·Croissant·ODRL 부속서는 공동 에디터가 구성요소별로 설계한다. 화면에는 Step 2에서 고른 프로파일·목표에 해당하는 부속서 칸만 뜬다.</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888"/>
        <w:gridCol w:w="1440"/>
        <w:gridCol w:w="3240"/>
      </w:tblGrid>
      <w:tr>
        <w:tc>
          <w:tcPr>
            <w:tcW w:type="dxa" w:w="3888"/>
          </w:tcPr>
          <w:p>
            <w:r/>
            <w:r>
              <w:rPr>
                <w:rFonts w:ascii="맑은 고딕" w:hAnsi="맑은 고딕" w:eastAsia="맑은 고딕"/>
                <w:b/>
                <w:sz w:val="17"/>
              </w:rPr>
              <w:t>필드 / 산출</w:t>
            </w:r>
          </w:p>
        </w:tc>
        <w:tc>
          <w:tcPr>
            <w:tcW w:type="dxa" w:w="1440"/>
          </w:tcPr>
          <w:p>
            <w:r/>
            <w:r>
              <w:rPr>
                <w:rFonts w:ascii="맑은 고딕" w:hAnsi="맑은 고딕" w:eastAsia="맑은 고딕"/>
                <w:b/>
                <w:sz w:val="17"/>
              </w:rPr>
              <w:t>입력 방식</w:t>
            </w:r>
          </w:p>
        </w:tc>
        <w:tc>
          <w:tcPr>
            <w:tcW w:type="dxa" w:w="3240"/>
          </w:tcPr>
          <w:p>
            <w:r/>
            <w:r>
              <w:rPr>
                <w:rFonts w:ascii="맑은 고딕" w:hAnsi="맑은 고딕" w:eastAsia="맑은 고딕"/>
                <w:b/>
                <w:sz w:val="17"/>
              </w:rPr>
              <w:t>비고</w:t>
            </w:r>
          </w:p>
        </w:tc>
      </w:tr>
      <w:tr>
        <w:tc>
          <w:tcPr>
            <w:tcW w:type="dxa" w:w="3888"/>
          </w:tcPr>
          <w:p>
            <w:r/>
            <w:r>
              <w:rPr>
                <w:rFonts w:ascii="맑은 고딕" w:hAnsi="맑은 고딕" w:eastAsia="맑은 고딕"/>
                <w:b w:val="0"/>
                <w:sz w:val="17"/>
              </w:rPr>
              <w:t>어휘 IRI 매핑 (요소 → 전역 어휘 IRI)</w:t>
            </w:r>
          </w:p>
        </w:tc>
        <w:tc>
          <w:tcPr>
            <w:tcW w:type="dxa" w:w="1440"/>
          </w:tcPr>
          <w:p>
            <w:r/>
            <w:r>
              <w:rPr>
                <w:rFonts w:ascii="맑은 고딕" w:hAnsi="맑은 고딕" w:eastAsia="맑은 고딕"/>
                <w:b w:val="0"/>
                <w:sz w:val="17"/>
              </w:rPr>
              <w:t>[입력]</w:t>
            </w:r>
          </w:p>
        </w:tc>
        <w:tc>
          <w:tcPr>
            <w:tcW w:type="dxa" w:w="3240"/>
          </w:tcPr>
          <w:p>
            <w:r/>
            <w:r>
              <w:rPr>
                <w:rFonts w:ascii="맑은 고딕" w:hAnsi="맑은 고딕" w:eastAsia="맑은 고딕"/>
                <w:b w:val="0"/>
                <w:sz w:val="17"/>
              </w:rPr>
              <w:t>공동 에디터. 시맨틱 L1 핵심</w:t>
            </w:r>
          </w:p>
        </w:tc>
      </w:tr>
      <w:tr>
        <w:tc>
          <w:tcPr>
            <w:tcW w:type="dxa" w:w="3888"/>
          </w:tcPr>
          <w:p>
            <w:r/>
            <w:r>
              <w:rPr>
                <w:rFonts w:ascii="맑은 고딕" w:hAnsi="맑은 고딕" w:eastAsia="맑은 고딕"/>
                <w:b w:val="0"/>
                <w:sz w:val="17"/>
              </w:rPr>
              <w:t>코드·열거값 → 통제어휘 URI</w:t>
            </w:r>
          </w:p>
        </w:tc>
        <w:tc>
          <w:tcPr>
            <w:tcW w:type="dxa" w:w="1440"/>
          </w:tcPr>
          <w:p>
            <w:r/>
            <w:r>
              <w:rPr>
                <w:rFonts w:ascii="맑은 고딕" w:hAnsi="맑은 고딕" w:eastAsia="맑은 고딕"/>
                <w:b w:val="0"/>
                <w:sz w:val="17"/>
              </w:rPr>
              <w:t>[입력]</w:t>
            </w:r>
          </w:p>
        </w:tc>
        <w:tc>
          <w:tcPr>
            <w:tcW w:type="dxa" w:w="3240"/>
          </w:tcPr>
          <w:p>
            <w:r/>
            <w:r>
              <w:rPr>
                <w:rFonts w:ascii="맑은 고딕" w:hAnsi="맑은 고딕" w:eastAsia="맑은 고딕"/>
                <w:b w:val="0"/>
                <w:sz w:val="17"/>
              </w:rPr>
              <w:t>요소표 허용값을 URI화(→ SHACL sh:in)</w:t>
            </w:r>
          </w:p>
        </w:tc>
      </w:tr>
      <w:tr>
        <w:tc>
          <w:tcPr>
            <w:tcW w:type="dxa" w:w="3888"/>
          </w:tcPr>
          <w:p>
            <w:r/>
            <w:r>
              <w:rPr>
                <w:rFonts w:ascii="맑은 고딕" w:hAnsi="맑은 고딕" w:eastAsia="맑은 고딕"/>
                <w:b w:val="0"/>
                <w:sz w:val="17"/>
              </w:rPr>
              <w:t>단위 → QUDT 단위 IRI + UCUM 코드</w:t>
            </w:r>
          </w:p>
        </w:tc>
        <w:tc>
          <w:tcPr>
            <w:tcW w:type="dxa" w:w="1440"/>
          </w:tcPr>
          <w:p>
            <w:r/>
            <w:r>
              <w:rPr>
                <w:rFonts w:ascii="맑은 고딕" w:hAnsi="맑은 고딕" w:eastAsia="맑은 고딕"/>
                <w:b w:val="0"/>
                <w:sz w:val="17"/>
              </w:rPr>
              <w:t>[입력]</w:t>
            </w:r>
          </w:p>
        </w:tc>
        <w:tc>
          <w:tcPr>
            <w:tcW w:type="dxa" w:w="3240"/>
          </w:tcPr>
          <w:p>
            <w:r/>
            <w:r>
              <w:rPr>
                <w:rFonts w:ascii="맑은 고딕" w:hAnsi="맑은 고딕" w:eastAsia="맑은 고딕"/>
                <w:b w:val="0"/>
                <w:sz w:val="17"/>
              </w:rPr>
              <w:t>단위 요소가 있을 때만 표시</w:t>
            </w:r>
          </w:p>
        </w:tc>
      </w:tr>
      <w:tr>
        <w:tc>
          <w:tcPr>
            <w:tcW w:type="dxa" w:w="3888"/>
          </w:tcPr>
          <w:p>
            <w:r/>
            <w:r>
              <w:rPr>
                <w:rFonts w:ascii="맑은 고딕" w:hAnsi="맑은 고딕" w:eastAsia="맑은 고딕"/>
                <w:b w:val="0"/>
                <w:sz w:val="17"/>
              </w:rPr>
              <w:t>@context 부속서</w:t>
            </w:r>
          </w:p>
        </w:tc>
        <w:tc>
          <w:tcPr>
            <w:tcW w:type="dxa" w:w="1440"/>
          </w:tcPr>
          <w:p>
            <w:r/>
            <w:r>
              <w:rPr>
                <w:rFonts w:ascii="맑은 고딕" w:hAnsi="맑은 고딕" w:eastAsia="맑은 고딕"/>
                <w:b w:val="0"/>
                <w:sz w:val="17"/>
              </w:rPr>
              <w:t>[파생]</w:t>
            </w:r>
          </w:p>
        </w:tc>
        <w:tc>
          <w:tcPr>
            <w:tcW w:type="dxa" w:w="3240"/>
          </w:tcPr>
          <w:p>
            <w:r/>
            <w:r>
              <w:rPr>
                <w:rFonts w:ascii="맑은 고딕" w:hAnsi="맑은 고딕" w:eastAsia="맑은 고딕"/>
                <w:b w:val="0"/>
                <w:sz w:val="17"/>
              </w:rPr>
              <w:t>요소표 + 어휘 IRI에서 자동 생성</w:t>
            </w:r>
          </w:p>
        </w:tc>
      </w:tr>
      <w:tr>
        <w:tc>
          <w:tcPr>
            <w:tcW w:type="dxa" w:w="3888"/>
          </w:tcPr>
          <w:p>
            <w:r/>
            <w:r>
              <w:rPr>
                <w:rFonts w:ascii="맑은 고딕" w:hAnsi="맑은 고딕" w:eastAsia="맑은 고딕"/>
                <w:b w:val="0"/>
                <w:sz w:val="17"/>
              </w:rPr>
              <w:t>SHACL 부속서</w:t>
            </w:r>
          </w:p>
        </w:tc>
        <w:tc>
          <w:tcPr>
            <w:tcW w:type="dxa" w:w="1440"/>
          </w:tcPr>
          <w:p>
            <w:r/>
            <w:r>
              <w:rPr>
                <w:rFonts w:ascii="맑은 고딕" w:hAnsi="맑은 고딕" w:eastAsia="맑은 고딕"/>
                <w:b w:val="0"/>
                <w:sz w:val="17"/>
              </w:rPr>
              <w:t>[파생]</w:t>
            </w:r>
          </w:p>
        </w:tc>
        <w:tc>
          <w:tcPr>
            <w:tcW w:type="dxa" w:w="3240"/>
          </w:tcPr>
          <w:p>
            <w:r/>
            <w:r>
              <w:rPr>
                <w:rFonts w:ascii="맑은 고딕" w:hAnsi="맑은 고딕" w:eastAsia="맑은 고딕"/>
                <w:b w:val="0"/>
                <w:sz w:val="17"/>
              </w:rPr>
              <w:t>필수(M)·카디널리티·허용값·값범위에서 자동 생성</w:t>
            </w:r>
          </w:p>
        </w:tc>
      </w:tr>
      <w:tr>
        <w:tc>
          <w:tcPr>
            <w:tcW w:type="dxa" w:w="3888"/>
          </w:tcPr>
          <w:p>
            <w:r/>
            <w:r>
              <w:rPr>
                <w:rFonts w:ascii="맑은 고딕" w:hAnsi="맑은 고딕" w:eastAsia="맑은 고딕"/>
                <w:b w:val="0"/>
                <w:sz w:val="17"/>
              </w:rPr>
              <w:t>단위 부속서 (QUDT/UCUM)</w:t>
            </w:r>
          </w:p>
        </w:tc>
        <w:tc>
          <w:tcPr>
            <w:tcW w:type="dxa" w:w="1440"/>
          </w:tcPr>
          <w:p>
            <w:r/>
            <w:r>
              <w:rPr>
                <w:rFonts w:ascii="맑은 고딕" w:hAnsi="맑은 고딕" w:eastAsia="맑은 고딕"/>
                <w:b w:val="0"/>
                <w:sz w:val="17"/>
              </w:rPr>
              <w:t>[파생]</w:t>
            </w:r>
          </w:p>
        </w:tc>
        <w:tc>
          <w:tcPr>
            <w:tcW w:type="dxa" w:w="3240"/>
          </w:tcPr>
          <w:p>
            <w:r/>
            <w:r>
              <w:rPr>
                <w:rFonts w:ascii="맑은 고딕" w:hAnsi="맑은 고딕" w:eastAsia="맑은 고딕"/>
                <w:b w:val="0"/>
                <w:sz w:val="17"/>
              </w:rPr>
              <w:t>단위 바인딩에서 자동 생성(해당 시)</w:t>
            </w:r>
          </w:p>
        </w:tc>
      </w:tr>
      <w:tr>
        <w:tc>
          <w:tcPr>
            <w:tcW w:type="dxa" w:w="3888"/>
          </w:tcPr>
          <w:p>
            <w:r/>
            <w:r>
              <w:rPr>
                <w:rFonts w:ascii="맑은 고딕" w:hAnsi="맑은 고딕" w:eastAsia="맑은 고딕"/>
                <w:b w:val="0"/>
                <w:sz w:val="17"/>
              </w:rPr>
              <w:t>PROV-O·DQV·Croissant·ODRL 부속서</w:t>
            </w:r>
          </w:p>
        </w:tc>
        <w:tc>
          <w:tcPr>
            <w:tcW w:type="dxa" w:w="1440"/>
          </w:tcPr>
          <w:p>
            <w:r/>
            <w:r>
              <w:rPr>
                <w:rFonts w:ascii="맑은 고딕" w:hAnsi="맑은 고딕" w:eastAsia="맑은 고딕"/>
                <w:b w:val="0"/>
                <w:sz w:val="17"/>
              </w:rPr>
              <w:t>[입력]/[선택]</w:t>
            </w:r>
          </w:p>
        </w:tc>
        <w:tc>
          <w:tcPr>
            <w:tcW w:type="dxa" w:w="3240"/>
          </w:tcPr>
          <w:p>
            <w:r/>
            <w:r>
              <w:rPr>
                <w:rFonts w:ascii="맑은 고딕" w:hAnsi="맑은 고딕" w:eastAsia="맑은 고딕"/>
                <w:b w:val="0"/>
                <w:sz w:val="17"/>
              </w:rPr>
              <w:t>목표·프로파일에 해당하는 구성요소만 칸 활성. 공동 에디터가 설계</w:t>
            </w:r>
          </w:p>
        </w:tc>
      </w:tr>
    </w:tbl>
    <w:p/>
    <w:p>
      <w:r>
        <w:rPr>
          <w:rFonts w:ascii="맑은 고딕" w:hAnsi="맑은 고딕" w:eastAsia="맑은 고딕"/>
          <w:b/>
          <w:sz w:val="18"/>
        </w:rPr>
        <w:t xml:space="preserve">“관련 항목만”. </w:t>
      </w:r>
      <w:r>
        <w:rPr>
          <w:rFonts w:ascii="맑은 고딕" w:hAnsi="맑은 고딕" w:eastAsia="맑은 고딕"/>
          <w:b w:val="0"/>
          <w:sz w:val="18"/>
        </w:rPr>
        <w:t>부속서 칸은 그 구성요소가 (a) 프로파일 목표(필수∪권장)이거나 (b) 현행 등급이 1 이상일 때만 뜬다. 해당 없으면 아예 나타나지 않고 자가점검에서 N/A로 처리된다 — 예: 프로파일 ①에서 품질을 다루지 않으면 DQV 부속서 칸이 없다.</w:t>
      </w:r>
    </w:p>
    <w:p>
      <w:pPr>
        <w:pStyle w:val="Heading1"/>
      </w:pPr>
      <w:r>
        <w:t>6. Step 5 — AI-Ready 자가점검 작성 (에디터 · 공동 에디터)완성된 초안·부속서가 선언한 목표를 충족했는지 점검한다. 대부분 앞 단계에서 [계승]·[파생]·[검출]되고, 사람은 확인·조치만 한다. 이 단계는 산출물을 만든 사람이 스스로 채우는 자리이며, 그 결과를 확인해 제출하는 것은 다음 Step 6이다.</w:t>
      </w:r>
    </w:p>
    <w:p>
      <w:r>
        <w:rPr>
          <w:rFonts w:ascii="맑은 고딕" w:hAnsi="맑은 고딕" w:eastAsia="맑은 고딕"/>
          <w:b w:val="0"/>
          <w:sz w:val="20"/>
        </w:rPr>
        <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168"/>
        <w:gridCol w:w="1512"/>
        <w:gridCol w:w="3888"/>
      </w:tblGrid>
      <w:tr>
        <w:tc>
          <w:tcPr>
            <w:tcW w:type="dxa" w:w="3168"/>
          </w:tcPr>
          <w:p>
            <w:r/>
            <w:r>
              <w:rPr>
                <w:rFonts w:ascii="맑은 고딕" w:hAnsi="맑은 고딕" w:eastAsia="맑은 고딕"/>
                <w:b/>
                <w:sz w:val="17"/>
              </w:rPr>
              <w:t>필드</w:t>
            </w:r>
          </w:p>
        </w:tc>
        <w:tc>
          <w:tcPr>
            <w:tcW w:type="dxa" w:w="1512"/>
          </w:tcPr>
          <w:p>
            <w:r/>
            <w:r>
              <w:rPr>
                <w:rFonts w:ascii="맑은 고딕" w:hAnsi="맑은 고딕" w:eastAsia="맑은 고딕"/>
                <w:b/>
                <w:sz w:val="17"/>
              </w:rPr>
              <w:t>입력 방식</w:t>
            </w:r>
          </w:p>
        </w:tc>
        <w:tc>
          <w:tcPr>
            <w:tcW w:type="dxa" w:w="3888"/>
          </w:tcPr>
          <w:p>
            <w:r/>
            <w:r>
              <w:rPr>
                <w:rFonts w:ascii="맑은 고딕" w:hAnsi="맑은 고딕" w:eastAsia="맑은 고딕"/>
                <w:b/>
                <w:sz w:val="17"/>
              </w:rPr>
              <w:t>비고</w:t>
            </w:r>
          </w:p>
        </w:tc>
      </w:tr>
      <w:tr>
        <w:tc>
          <w:tcPr>
            <w:tcW w:type="dxa" w:w="3168"/>
          </w:tcPr>
          <w:p>
            <w:r/>
            <w:r>
              <w:rPr>
                <w:rFonts w:ascii="맑은 고딕" w:hAnsi="맑은 고딕" w:eastAsia="맑은 고딕"/>
                <w:b w:val="0"/>
                <w:sz w:val="17"/>
              </w:rPr>
              <w:t>선언 요약 (프로파일 · 목표)</w:t>
            </w:r>
          </w:p>
        </w:tc>
        <w:tc>
          <w:tcPr>
            <w:tcW w:type="dxa" w:w="1512"/>
          </w:tcPr>
          <w:p>
            <w:r/>
            <w:r>
              <w:rPr>
                <w:rFonts w:ascii="맑은 고딕" w:hAnsi="맑은 고딕" w:eastAsia="맑은 고딕"/>
                <w:b w:val="0"/>
                <w:sz w:val="17"/>
              </w:rPr>
              <w:t>[계승]</w:t>
            </w:r>
          </w:p>
        </w:tc>
        <w:tc>
          <w:tcPr>
            <w:tcW w:type="dxa" w:w="3888"/>
          </w:tcPr>
          <w:p>
            <w:r/>
            <w:r>
              <w:rPr>
                <w:rFonts w:ascii="맑은 고딕" w:hAnsi="맑은 고딕" w:eastAsia="맑은 고딕"/>
                <w:b w:val="0"/>
                <w:sz w:val="17"/>
              </w:rPr>
              <w:t>Step 2 선언값을 그대로 가져옴</w:t>
            </w:r>
          </w:p>
        </w:tc>
      </w:tr>
      <w:tr>
        <w:tc>
          <w:tcPr>
            <w:tcW w:type="dxa" w:w="3168"/>
          </w:tcPr>
          <w:p>
            <w:r/>
            <w:r>
              <w:rPr>
                <w:rFonts w:ascii="맑은 고딕" w:hAnsi="맑은 고딕" w:eastAsia="맑은 고딕"/>
                <w:b w:val="0"/>
                <w:sz w:val="17"/>
              </w:rPr>
              <w:t>구성요소 현재 등급 (0/1/2)</w:t>
            </w:r>
          </w:p>
        </w:tc>
        <w:tc>
          <w:tcPr>
            <w:tcW w:type="dxa" w:w="1512"/>
          </w:tcPr>
          <w:p>
            <w:r/>
            <w:r>
              <w:rPr>
                <w:rFonts w:ascii="맑은 고딕" w:hAnsi="맑은 고딕" w:eastAsia="맑은 고딕"/>
                <w:b w:val="0"/>
                <w:sz w:val="17"/>
              </w:rPr>
              <w:t>[검출]/[입력]</w:t>
            </w:r>
          </w:p>
        </w:tc>
        <w:tc>
          <w:tcPr>
            <w:tcW w:type="dxa" w:w="3888"/>
          </w:tcPr>
          <w:p>
            <w:r/>
            <w:r>
              <w:rPr>
                <w:rFonts w:ascii="맑은 고딕" w:hAnsi="맑은 고딕" w:eastAsia="맑은 고딕"/>
                <w:b w:val="0"/>
                <w:sz w:val="17"/>
              </w:rPr>
              <w:t>생성·업로드 부속서에서 [검출] 초안, 사람이 확인·조정</w:t>
            </w:r>
          </w:p>
        </w:tc>
      </w:tr>
      <w:tr>
        <w:tc>
          <w:tcPr>
            <w:tcW w:type="dxa" w:w="3168"/>
          </w:tcPr>
          <w:p>
            <w:r/>
            <w:r>
              <w:rPr>
                <w:rFonts w:ascii="맑은 고딕" w:hAnsi="맑은 고딕" w:eastAsia="맑은 고딕"/>
                <w:b w:val="0"/>
                <w:sz w:val="17"/>
              </w:rPr>
              <w:t>증빙 (부속서·절 위치)</w:t>
            </w:r>
          </w:p>
        </w:tc>
        <w:tc>
          <w:tcPr>
            <w:tcW w:type="dxa" w:w="1512"/>
          </w:tcPr>
          <w:p>
            <w:r/>
            <w:r>
              <w:rPr>
                <w:rFonts w:ascii="맑은 고딕" w:hAnsi="맑은 고딕" w:eastAsia="맑은 고딕"/>
                <w:b w:val="0"/>
                <w:sz w:val="17"/>
              </w:rPr>
              <w:t>[검출]</w:t>
            </w:r>
          </w:p>
        </w:tc>
        <w:tc>
          <w:tcPr>
            <w:tcW w:type="dxa" w:w="3888"/>
          </w:tcPr>
          <w:p>
            <w:r/>
            <w:r>
              <w:rPr>
                <w:rFonts w:ascii="맑은 고딕" w:hAnsi="맑은 고딕" w:eastAsia="맑은 고딕"/>
                <w:b w:val="0"/>
                <w:sz w:val="17"/>
              </w:rPr>
              <w:t>부속서 파일·절 자동 연결</w:t>
            </w:r>
          </w:p>
        </w:tc>
      </w:tr>
      <w:tr>
        <w:tc>
          <w:tcPr>
            <w:tcW w:type="dxa" w:w="3168"/>
          </w:tcPr>
          <w:p>
            <w:r/>
            <w:r>
              <w:rPr>
                <w:rFonts w:ascii="맑은 고딕" w:hAnsi="맑은 고딕" w:eastAsia="맑은 고딕"/>
                <w:b w:val="0"/>
                <w:sz w:val="17"/>
              </w:rPr>
              <w:t>목표 (구성요소별 L1/L2/L3)</w:t>
            </w:r>
          </w:p>
        </w:tc>
        <w:tc>
          <w:tcPr>
            <w:tcW w:type="dxa" w:w="1512"/>
          </w:tcPr>
          <w:p>
            <w:r/>
            <w:r>
              <w:rPr>
                <w:rFonts w:ascii="맑은 고딕" w:hAnsi="맑은 고딕" w:eastAsia="맑은 고딕"/>
                <w:b w:val="0"/>
                <w:sz w:val="17"/>
              </w:rPr>
              <w:t>[파생]</w:t>
            </w:r>
          </w:p>
        </w:tc>
        <w:tc>
          <w:tcPr>
            <w:tcW w:type="dxa" w:w="3888"/>
          </w:tcPr>
          <w:p>
            <w:r/>
            <w:r>
              <w:rPr>
                <w:rFonts w:ascii="맑은 고딕" w:hAnsi="맑은 고딕" w:eastAsia="맑은 고딕"/>
                <w:b w:val="0"/>
                <w:sz w:val="17"/>
              </w:rPr>
              <w:t>프로파일·목표에서 자동</w:t>
            </w:r>
          </w:p>
        </w:tc>
      </w:tr>
      <w:tr>
        <w:tc>
          <w:tcPr>
            <w:tcW w:type="dxa" w:w="3168"/>
          </w:tcPr>
          <w:p>
            <w:r/>
            <w:r>
              <w:rPr>
                <w:rFonts w:ascii="맑은 고딕" w:hAnsi="맑은 고딕" w:eastAsia="맑은 고딕"/>
                <w:b w:val="0"/>
                <w:sz w:val="17"/>
              </w:rPr>
              <w:t>합계 · 성숙도</w:t>
            </w:r>
          </w:p>
        </w:tc>
        <w:tc>
          <w:tcPr>
            <w:tcW w:type="dxa" w:w="1512"/>
          </w:tcPr>
          <w:p>
            <w:r/>
            <w:r>
              <w:rPr>
                <w:rFonts w:ascii="맑은 고딕" w:hAnsi="맑은 고딕" w:eastAsia="맑은 고딕"/>
                <w:b w:val="0"/>
                <w:sz w:val="17"/>
              </w:rPr>
              <w:t>[파생]</w:t>
            </w:r>
          </w:p>
        </w:tc>
        <w:tc>
          <w:tcPr>
            <w:tcW w:type="dxa" w:w="3888"/>
          </w:tcPr>
          <w:p>
            <w:r/>
            <w:r>
              <w:rPr>
                <w:rFonts w:ascii="맑은 고딕" w:hAnsi="맑은 고딕" w:eastAsia="맑은 고딕"/>
                <w:b w:val="0"/>
                <w:sz w:val="17"/>
              </w:rPr>
              <w:t>등급에서 자동 계산(분모는 프로파일이 결정)</w:t>
            </w:r>
          </w:p>
        </w:tc>
      </w:tr>
      <w:tr>
        <w:tc>
          <w:tcPr>
            <w:tcW w:type="dxa" w:w="3168"/>
          </w:tcPr>
          <w:p>
            <w:r/>
            <w:r>
              <w:rPr>
                <w:rFonts w:ascii="맑은 고딕" w:hAnsi="맑은 고딕" w:eastAsia="맑은 고딕"/>
                <w:b w:val="0"/>
                <w:sz w:val="17"/>
              </w:rPr>
              <w:t>정합성 자가검증 7항목</w:t>
            </w:r>
          </w:p>
        </w:tc>
        <w:tc>
          <w:tcPr>
            <w:tcW w:type="dxa" w:w="1512"/>
          </w:tcPr>
          <w:p>
            <w:r/>
            <w:r>
              <w:rPr>
                <w:rFonts w:ascii="맑은 고딕" w:hAnsi="맑은 고딕" w:eastAsia="맑은 고딕"/>
                <w:b w:val="0"/>
                <w:sz w:val="17"/>
              </w:rPr>
              <w:t>[검출]/[입력]</w:t>
            </w:r>
          </w:p>
        </w:tc>
        <w:tc>
          <w:tcPr>
            <w:tcW w:type="dxa" w:w="3888"/>
          </w:tcPr>
          <w:p>
            <w:r/>
            <w:r>
              <w:rPr>
                <w:rFonts w:ascii="맑은 고딕" w:hAnsi="맑은 고딕" w:eastAsia="맑은 고딕"/>
                <w:b w:val="0"/>
                <w:sz w:val="17"/>
              </w:rPr>
              <w:t>§9 — 대부분 기계 검출, 사람은 조치 확인</w:t>
            </w:r>
          </w:p>
        </w:tc>
      </w:tr>
      <w:tr>
        <w:tc>
          <w:tcPr>
            <w:tcW w:type="dxa" w:w="3168"/>
          </w:tcPr>
          <w:p>
            <w:r/>
            <w:r>
              <w:rPr>
                <w:rFonts w:ascii="맑은 고딕" w:hAnsi="맑은 고딕" w:eastAsia="맑은 고딕"/>
                <w:b w:val="0"/>
                <w:sz w:val="17"/>
              </w:rPr>
              <w:t>산출물 제출 확인 · N/A</w:t>
            </w:r>
          </w:p>
        </w:tc>
        <w:tc>
          <w:tcPr>
            <w:tcW w:type="dxa" w:w="1512"/>
          </w:tcPr>
          <w:p>
            <w:r/>
            <w:r>
              <w:rPr>
                <w:rFonts w:ascii="맑은 고딕" w:hAnsi="맑은 고딕" w:eastAsia="맑은 고딕"/>
                <w:b w:val="0"/>
                <w:sz w:val="17"/>
              </w:rPr>
              <w:t>[파생]</w:t>
            </w:r>
          </w:p>
        </w:tc>
        <w:tc>
          <w:tcPr>
            <w:tcW w:type="dxa" w:w="3888"/>
          </w:tcPr>
          <w:p>
            <w:r/>
            <w:r>
              <w:rPr>
                <w:rFonts w:ascii="맑은 고딕" w:hAnsi="맑은 고딕" w:eastAsia="맑은 고딕"/>
                <w:b w:val="0"/>
                <w:sz w:val="17"/>
              </w:rPr>
              <w:t>목표·프로파일에 해당하는 부속서만 확인, 나머지 자동 N/A</w:t>
            </w:r>
          </w:p>
        </w:tc>
      </w:tr>
    </w:tbl>
    <w:p/>
    <w:p>
      <w:pPr>
        <w:pStyle w:val="Heading1"/>
      </w:pPr>
      <w:r>
        <w:t>7. Step 6 — 상정 (기술위원회등의 장)</w:t>
      </w:r>
    </w:p>
    <w:p>
      <w:r>
        <w:rPr>
          <w:rFonts w:ascii="맑은 고딕" w:hAnsi="맑은 고딕" w:eastAsia="맑은 고딕"/>
          <w:b/>
          <w:sz w:val="18"/>
        </w:rPr>
        <w:t xml:space="preserve">운영요령 제21조제5항은 AI-Ready 자가점검표(별지 제21-1호)의 제출 주체를 기술위원회등의 장으로 정한다. 따라서 화면에서도 작성과 확인을 나눈다 — 산출물을 만든 에디터·공동 에디터가 Step 5에서 점검표를 채우고, 기술위원회등의 장이 이 화면에서 확인해 표준안과 함께 낸다.</w:t>
      </w:r>
      <w:r>
        <w:rPr>
          <w:rFonts w:ascii="맑은 고딕" w:hAnsi="맑은 고딕" w:eastAsia="맑은 고딕"/>
          <w:b w:val="0"/>
          <w:sz w:val="18"/>
        </w:rPr>
        <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600"/>
        <w:gridCol w:w="1512"/>
        <w:gridCol w:w="3456"/>
      </w:tblGrid>
      <w:tr>
        <w:tc>
          <w:tcPr>
            <w:tcW w:type="dxa" w:w="3600"/>
          </w:tcPr>
          <w:p>
            <w:r/>
            <w:r>
              <w:rPr>
                <w:rFonts w:ascii="맑은 고딕" w:hAnsi="맑은 고딕" w:eastAsia="맑은 고딕"/>
                <w:b/>
                <w:sz w:val="17"/>
              </w:rPr>
              <w:t>필드</w:t>
            </w:r>
          </w:p>
        </w:tc>
        <w:tc>
          <w:tcPr>
            <w:tcW w:type="dxa" w:w="1512"/>
          </w:tcPr>
          <w:p>
            <w:r/>
            <w:r>
              <w:rPr>
                <w:rFonts w:ascii="맑은 고딕" w:hAnsi="맑은 고딕" w:eastAsia="맑은 고딕"/>
                <w:b/>
                <w:sz w:val="17"/>
              </w:rPr>
              <w:t>입력 방식</w:t>
            </w:r>
          </w:p>
        </w:tc>
        <w:tc>
          <w:tcPr>
            <w:tcW w:type="dxa" w:w="3456"/>
          </w:tcPr>
          <w:p>
            <w:r/>
            <w:r>
              <w:rPr>
                <w:rFonts w:ascii="맑은 고딕" w:hAnsi="맑은 고딕" w:eastAsia="맑은 고딕"/>
                <w:b/>
                <w:sz w:val="17"/>
              </w:rPr>
              <w:t>비고</w:t>
            </w:r>
          </w:p>
        </w:tc>
      </w:tr>
      <w:tr>
        <w:tc>
          <w:tcPr>
            <w:tcW w:type="dxa" w:w="3600"/>
          </w:tcPr>
          <w:p>
            <w:r/>
            <w:r>
              <w:rPr>
                <w:rFonts w:ascii="맑은 고딕" w:hAnsi="맑은 고딕" w:eastAsia="맑은 고딕"/>
                <w:b w:val="0"/>
                <w:sz w:val="17"/>
              </w:rPr>
              <w:t>자가점검표 본문 (선언 · 등급 · 증빙 · 정합성 · 산출물)</w:t>
            </w:r>
          </w:p>
        </w:tc>
        <w:tc>
          <w:tcPr>
            <w:tcW w:type="dxa" w:w="1512"/>
          </w:tcPr>
          <w:p>
            <w:r/>
            <w:r>
              <w:rPr>
                <w:rFonts w:ascii="맑은 고딕" w:hAnsi="맑은 고딕" w:eastAsia="맑은 고딕"/>
                <w:b w:val="0"/>
                <w:sz w:val="17"/>
              </w:rPr>
              <w:t>[계승]</w:t>
            </w:r>
          </w:p>
        </w:tc>
        <w:tc>
          <w:tcPr>
            <w:tcW w:type="dxa" w:w="3456"/>
          </w:tcPr>
          <w:p>
            <w:r/>
            <w:r>
              <w:rPr>
                <w:rFonts w:ascii="맑은 고딕" w:hAnsi="맑은 고딕" w:eastAsia="맑은 고딕"/>
                <w:b w:val="0"/>
                <w:sz w:val="17"/>
              </w:rPr>
              <w:t>Step 5에서 확정된 값을 읽기 전용으로 표시</w:t>
            </w:r>
          </w:p>
        </w:tc>
      </w:tr>
      <w:tr>
        <w:tc>
          <w:tcPr>
            <w:tcW w:type="dxa" w:w="3600"/>
          </w:tcPr>
          <w:p>
            <w:r/>
            <w:r>
              <w:rPr>
                <w:rFonts w:ascii="맑은 고딕" w:hAnsi="맑은 고딕" w:eastAsia="맑은 고딕"/>
                <w:b w:val="0"/>
                <w:sz w:val="17"/>
              </w:rPr>
              <w:t>선언 대비 달성 여부 (구성요소별 충족 / 미달)</w:t>
            </w:r>
          </w:p>
        </w:tc>
        <w:tc>
          <w:tcPr>
            <w:tcW w:type="dxa" w:w="1512"/>
          </w:tcPr>
          <w:p>
            <w:r/>
            <w:r>
              <w:rPr>
                <w:rFonts w:ascii="맑은 고딕" w:hAnsi="맑은 고딕" w:eastAsia="맑은 고딕"/>
                <w:b w:val="0"/>
                <w:sz w:val="17"/>
              </w:rPr>
              <w:t>[파생]</w:t>
            </w:r>
          </w:p>
        </w:tc>
        <w:tc>
          <w:tcPr>
            <w:tcW w:type="dxa" w:w="3456"/>
          </w:tcPr>
          <w:p>
            <w:r/>
            <w:r>
              <w:rPr>
                <w:rFonts w:ascii="맑은 고딕" w:hAnsi="맑은 고딕" w:eastAsia="맑은 고딕"/>
                <w:b w:val="0"/>
                <w:sz w:val="17"/>
              </w:rPr>
              <w:t>목표 구성요소의 등급이 목표에 도달했는지 자동 판정</w:t>
            </w:r>
          </w:p>
        </w:tc>
      </w:tr>
      <w:tr>
        <w:tc>
          <w:tcPr>
            <w:tcW w:type="dxa" w:w="3600"/>
          </w:tcPr>
          <w:p>
            <w:r/>
            <w:r>
              <w:rPr>
                <w:rFonts w:ascii="맑은 고딕" w:hAnsi="맑은 고딕" w:eastAsia="맑은 고딕"/>
                <w:b w:val="0"/>
                <w:sz w:val="17"/>
              </w:rPr>
              <w:t>확인 의견 (미달 항목 · 보완 계획)</w:t>
            </w:r>
          </w:p>
        </w:tc>
        <w:tc>
          <w:tcPr>
            <w:tcW w:type="dxa" w:w="1512"/>
          </w:tcPr>
          <w:p>
            <w:r/>
            <w:r>
              <w:rPr>
                <w:rFonts w:ascii="맑은 고딕" w:hAnsi="맑은 고딕" w:eastAsia="맑은 고딕"/>
                <w:b w:val="0"/>
                <w:sz w:val="17"/>
              </w:rPr>
              <w:t>[입력]</w:t>
            </w:r>
          </w:p>
        </w:tc>
        <w:tc>
          <w:tcPr>
            <w:tcW w:type="dxa" w:w="3456"/>
          </w:tcPr>
          <w:p>
            <w:r/>
            <w:r>
              <w:rPr>
                <w:rFonts w:ascii="맑은 고딕" w:hAnsi="맑은 고딕" w:eastAsia="맑은 고딕"/>
                <w:b w:val="0"/>
                <w:sz w:val="17"/>
              </w:rPr>
              <w:t>미달이 하나라도 있으면 활성. 기술위원회등의 장 기재</w:t>
            </w:r>
          </w:p>
        </w:tc>
      </w:tr>
      <w:tr>
        <w:tc>
          <w:tcPr>
            <w:tcW w:type="dxa" w:w="3600"/>
          </w:tcPr>
          <w:p>
            <w:r/>
            <w:r>
              <w:rPr>
                <w:rFonts w:ascii="맑은 고딕" w:hAnsi="맑은 고딕" w:eastAsia="맑은 고딕"/>
                <w:b w:val="0"/>
                <w:sz w:val="17"/>
              </w:rPr>
              <w:t>확인 (기술위원회등의 장 · 성명 · 일자)</w:t>
            </w:r>
          </w:p>
        </w:tc>
        <w:tc>
          <w:tcPr>
            <w:tcW w:type="dxa" w:w="1512"/>
          </w:tcPr>
          <w:p>
            <w:r/>
            <w:r>
              <w:rPr>
                <w:rFonts w:ascii="맑은 고딕" w:hAnsi="맑은 고딕" w:eastAsia="맑은 고딕"/>
                <w:b w:val="0"/>
                <w:sz w:val="17"/>
              </w:rPr>
              <w:t>[선택]/[입력]</w:t>
            </w:r>
          </w:p>
        </w:tc>
        <w:tc>
          <w:tcPr>
            <w:tcW w:type="dxa" w:w="3456"/>
          </w:tcPr>
          <w:p>
            <w:r/>
            <w:r>
              <w:rPr>
                <w:rFonts w:ascii="맑은 고딕" w:hAnsi="맑은 고딕" w:eastAsia="맑은 고딕"/>
                <w:b w:val="0"/>
                <w:sz w:val="17"/>
              </w:rPr>
              <w:t>이 확인이 있어야 제출 버튼이 열린다</w:t>
            </w:r>
          </w:p>
        </w:tc>
      </w:tr>
      <w:tr>
        <w:tc>
          <w:tcPr>
            <w:tcW w:type="dxa" w:w="3600"/>
          </w:tcPr>
          <w:p>
            <w:r/>
            <w:r>
              <w:rPr>
                <w:rFonts w:ascii="맑은 고딕" w:hAnsi="맑은 고딕" w:eastAsia="맑은 고딕"/>
                <w:b w:val="0"/>
                <w:sz w:val="17"/>
              </w:rPr>
              <w:t>표준안과 함께 제출</w:t>
            </w:r>
          </w:p>
        </w:tc>
        <w:tc>
          <w:tcPr>
            <w:tcW w:type="dxa" w:w="1512"/>
          </w:tcPr>
          <w:p>
            <w:r/>
            <w:r>
              <w:rPr>
                <w:rFonts w:ascii="맑은 고딕" w:hAnsi="맑은 고딕" w:eastAsia="맑은 고딕"/>
                <w:b w:val="0"/>
                <w:sz w:val="17"/>
              </w:rPr>
              <w:t>[파생]</w:t>
            </w:r>
          </w:p>
        </w:tc>
        <w:tc>
          <w:tcPr>
            <w:tcW w:type="dxa" w:w="3456"/>
          </w:tcPr>
          <w:p>
            <w:r/>
            <w:r>
              <w:rPr>
                <w:rFonts w:ascii="맑은 고딕" w:hAnsi="맑은 고딕" w:eastAsia="맑은 고딕"/>
                <w:b w:val="0"/>
                <w:sz w:val="17"/>
              </w:rPr>
              <w:t>별지 제21-1호를 제18호~제21-1호 상정 서류에 자동 편철</w:t>
            </w:r>
          </w:p>
        </w:tc>
      </w:tr>
    </w:tbl>
    <w:p>
      <w:r>
        <w:rPr>
          <w:rFonts w:ascii="맑은 고딕" w:hAnsi="맑은 고딕" w:eastAsia="맑은 고딕"/>
          <w:b/>
          <w:sz w:val="18"/>
        </w:rPr>
        <w:t xml:space="preserve">왜 확인을 따로 두나. 공동 에디터는 특별위원이어서 의결권을 갖지 않는다(운영규정 제33조제5항). 공동 에디터가 채운 등급·증빙은 제안이며, 규범적 효력은 기술위원회등의 장의 확인에서 생긴다. 검토 단계에서 이미 별지 제15호 검토결과서로 적용 대상·프로파일·목표를 확정했으므로(제15조), Step 6은 그때 선언한 목표에 실제로 도달했는지를 같은 주체가 마지막으로 확인하는 자리다.</w:t>
      </w:r>
      <w:r>
        <w:rPr>
          <w:rFonts w:ascii="맑은 고딕" w:hAnsi="맑은 고딕" w:eastAsia="맑은 고딕"/>
          <w:b w:val="0"/>
          <w:sz w:val="18"/>
        </w:rPr>
        <w:t/>
      </w:r>
    </w:p>
    <w:p>
      <w:r>
        <w:rPr>
          <w:rFonts w:ascii="맑은 고딕" w:hAnsi="맑은 고딕" w:eastAsia="맑은 고딕"/>
          <w:b/>
          <w:sz w:val="18"/>
        </w:rPr>
        <w:t xml:space="preserve">미달이면 어떻게 하나. 별표 10과 제21조제5항은 목표 달성을 상정 요건으로 삼지 않는다. 미달 항목이 있으면 사유와 보완 계획을 확인 의견에 적어 그대로 상정하며, 채택 여부는 기술위원회가 판단한다. 시스템은 미달을 이유로 제출을 막지 않고, 미달 항목을 눈에 띄게 표시하고 의견 입력을 요구한다.</w:t>
      </w:r>
      <w:r>
        <w:rPr>
          <w:rFonts w:ascii="맑은 고딕" w:hAnsi="맑은 고딕" w:eastAsia="맑은 고딕"/>
          <w:b w:val="0"/>
          <w:sz w:val="18"/>
        </w:rPr>
        <w:t/>
      </w:r>
    </w:p>
    <w:p>
      <w:pPr>
        <w:pStyle w:val="Heading1"/>
      </w:pPr>
      <w:r>
        <w:t>8. 자동 채움 규칙 (핵심)</w:t>
      </w:r>
    </w:p>
    <w:p>
      <w:r>
        <w:rPr>
          <w:rFonts w:ascii="맑은 고딕" w:hAnsi="맑은 고딕" w:eastAsia="맑은 고딕"/>
          <w:b w:val="0"/>
          <w:sz w:val="20"/>
        </w:rPr>
        <w:t>“프로파일·목표 하나를 고르고 요소 정의표를 채우면 무엇이 자동으로 정해지는가”이다. 이 규칙이 웹 자동화의 대부분을 담당한다.</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448"/>
        <w:gridCol w:w="2520"/>
        <w:gridCol w:w="3600"/>
      </w:tblGrid>
      <w:tr>
        <w:tc>
          <w:tcPr>
            <w:tcW w:type="dxa" w:w="2448"/>
          </w:tcPr>
          <w:p>
            <w:r/>
            <w:r>
              <w:rPr>
                <w:rFonts w:ascii="맑은 고딕" w:hAnsi="맑은 고딕" w:eastAsia="맑은 고딕"/>
                <w:b/>
                <w:sz w:val="17"/>
              </w:rPr>
              <w:t>무엇이</w:t>
            </w:r>
          </w:p>
        </w:tc>
        <w:tc>
          <w:tcPr>
            <w:tcW w:type="dxa" w:w="2520"/>
          </w:tcPr>
          <w:p>
            <w:r/>
            <w:r>
              <w:rPr>
                <w:rFonts w:ascii="맑은 고딕" w:hAnsi="맑은 고딕" w:eastAsia="맑은 고딕"/>
                <w:b/>
                <w:sz w:val="17"/>
              </w:rPr>
              <w:t>무엇에서 자동으로</w:t>
            </w:r>
          </w:p>
        </w:tc>
        <w:tc>
          <w:tcPr>
            <w:tcW w:type="dxa" w:w="3600"/>
          </w:tcPr>
          <w:p>
            <w:r/>
            <w:r>
              <w:rPr>
                <w:rFonts w:ascii="맑은 고딕" w:hAnsi="맑은 고딕" w:eastAsia="맑은 고딕"/>
                <w:b/>
                <w:sz w:val="17"/>
              </w:rPr>
              <w:t>규칙</w:t>
            </w:r>
          </w:p>
        </w:tc>
      </w:tr>
      <w:tr>
        <w:tc>
          <w:tcPr>
            <w:tcW w:type="dxa" w:w="2448"/>
          </w:tcPr>
          <w:p>
            <w:r/>
            <w:r>
              <w:rPr>
                <w:rFonts w:ascii="맑은 고딕" w:hAnsi="맑은 고딕" w:eastAsia="맑은 고딕"/>
                <w:b w:val="0"/>
                <w:sz w:val="17"/>
              </w:rPr>
              <w:t>관련 구성요소·부속서</w:t>
            </w:r>
          </w:p>
        </w:tc>
        <w:tc>
          <w:tcPr>
            <w:tcW w:type="dxa" w:w="2520"/>
          </w:tcPr>
          <w:p>
            <w:r/>
            <w:r>
              <w:rPr>
                <w:rFonts w:ascii="맑은 고딕" w:hAnsi="맑은 고딕" w:eastAsia="맑은 고딕"/>
                <w:b w:val="0"/>
                <w:sz w:val="17"/>
              </w:rPr>
              <w:t>프로파일 · 목표 · 등급</w:t>
            </w:r>
          </w:p>
        </w:tc>
        <w:tc>
          <w:tcPr>
            <w:tcW w:type="dxa" w:w="3600"/>
          </w:tcPr>
          <w:p>
            <w:r/>
            <w:r>
              <w:rPr>
                <w:rFonts w:ascii="맑은 고딕" w:hAnsi="맑은 고딕" w:eastAsia="맑은 고딕"/>
                <w:b w:val="0"/>
                <w:sz w:val="17"/>
              </w:rPr>
              <w:t>목표(필수∪권장)이거나 등급≥1인 구성요소만 화면·산출에 포함(그 외 미표시·N/A)</w:t>
            </w:r>
          </w:p>
        </w:tc>
      </w:tr>
      <w:tr>
        <w:tc>
          <w:tcPr>
            <w:tcW w:type="dxa" w:w="2448"/>
          </w:tcPr>
          <w:p>
            <w:r/>
            <w:r>
              <w:rPr>
                <w:rFonts w:ascii="맑은 고딕" w:hAnsi="맑은 고딕" w:eastAsia="맑은 고딕"/>
                <w:b w:val="0"/>
                <w:sz w:val="17"/>
              </w:rPr>
              <w:t>운영 시맨틱 적용 여부</w:t>
            </w:r>
          </w:p>
        </w:tc>
        <w:tc>
          <w:tcPr>
            <w:tcW w:type="dxa" w:w="2520"/>
          </w:tcPr>
          <w:p>
            <w:r/>
            <w:r>
              <w:rPr>
                <w:rFonts w:ascii="맑은 고딕" w:hAnsi="맑은 고딕" w:eastAsia="맑은 고딕"/>
                <w:b w:val="0"/>
                <w:sz w:val="17"/>
              </w:rPr>
              <w:t>프로파일</w:t>
            </w:r>
          </w:p>
        </w:tc>
        <w:tc>
          <w:tcPr>
            <w:tcW w:type="dxa" w:w="3600"/>
          </w:tcPr>
          <w:p>
            <w:r/>
            <w:r>
              <w:rPr>
                <w:rFonts w:ascii="맑은 고딕" w:hAnsi="맑은 고딕" w:eastAsia="맑은 고딕"/>
                <w:b w:val="0"/>
                <w:sz w:val="17"/>
              </w:rPr>
              <w:t>③만 적용. ①·②·④는 N/A</w:t>
            </w:r>
          </w:p>
        </w:tc>
      </w:tr>
      <w:tr>
        <w:tc>
          <w:tcPr>
            <w:tcW w:type="dxa" w:w="2448"/>
          </w:tcPr>
          <w:p>
            <w:r/>
            <w:r>
              <w:rPr>
                <w:rFonts w:ascii="맑은 고딕" w:hAnsi="맑은 고딕" w:eastAsia="맑은 고딕"/>
                <w:b w:val="0"/>
                <w:sz w:val="17"/>
              </w:rPr>
              <w:t>성숙도 분모</w:t>
            </w:r>
          </w:p>
        </w:tc>
        <w:tc>
          <w:tcPr>
            <w:tcW w:type="dxa" w:w="2520"/>
          </w:tcPr>
          <w:p>
            <w:r/>
            <w:r>
              <w:rPr>
                <w:rFonts w:ascii="맑은 고딕" w:hAnsi="맑은 고딕" w:eastAsia="맑은 고딕"/>
                <w:b w:val="0"/>
                <w:sz w:val="17"/>
              </w:rPr>
              <w:t>운영 적용 여부</w:t>
            </w:r>
          </w:p>
        </w:tc>
        <w:tc>
          <w:tcPr>
            <w:tcW w:type="dxa" w:w="3600"/>
          </w:tcPr>
          <w:p>
            <w:r/>
            <w:r>
              <w:rPr>
                <w:rFonts w:ascii="맑은 고딕" w:hAnsi="맑은 고딕" w:eastAsia="맑은 고딕"/>
                <w:b w:val="0"/>
                <w:sz w:val="17"/>
              </w:rPr>
              <w:t>ML=14, 비-ML=12</w:t>
            </w:r>
          </w:p>
        </w:tc>
      </w:tr>
      <w:tr>
        <w:tc>
          <w:tcPr>
            <w:tcW w:type="dxa" w:w="2448"/>
          </w:tcPr>
          <w:p>
            <w:r/>
            <w:r>
              <w:rPr>
                <w:rFonts w:ascii="맑은 고딕" w:hAnsi="맑은 고딕" w:eastAsia="맑은 고딕"/>
                <w:b w:val="0"/>
                <w:sz w:val="17"/>
              </w:rPr>
              <w:t>@context 부속서</w:t>
            </w:r>
          </w:p>
        </w:tc>
        <w:tc>
          <w:tcPr>
            <w:tcW w:type="dxa" w:w="2520"/>
          </w:tcPr>
          <w:p>
            <w:r/>
            <w:r>
              <w:rPr>
                <w:rFonts w:ascii="맑은 고딕" w:hAnsi="맑은 고딕" w:eastAsia="맑은 고딕"/>
                <w:b w:val="0"/>
                <w:sz w:val="17"/>
              </w:rPr>
              <w:t>요소표 + 어휘 IRI</w:t>
            </w:r>
          </w:p>
        </w:tc>
        <w:tc>
          <w:tcPr>
            <w:tcW w:type="dxa" w:w="3600"/>
          </w:tcPr>
          <w:p>
            <w:r/>
            <w:r>
              <w:rPr>
                <w:rFonts w:ascii="맑은 고딕" w:hAnsi="맑은 고딕" w:eastAsia="맑은 고딕"/>
                <w:b w:val="0"/>
                <w:sz w:val="17"/>
              </w:rPr>
              <w:t>요소↔IRI 바인딩을 자동 직렬화</w:t>
            </w:r>
          </w:p>
        </w:tc>
      </w:tr>
      <w:tr>
        <w:tc>
          <w:tcPr>
            <w:tcW w:type="dxa" w:w="2448"/>
          </w:tcPr>
          <w:p>
            <w:r/>
            <w:r>
              <w:rPr>
                <w:rFonts w:ascii="맑은 고딕" w:hAnsi="맑은 고딕" w:eastAsia="맑은 고딕"/>
                <w:b w:val="0"/>
                <w:sz w:val="17"/>
              </w:rPr>
              <w:t>SHACL 부속서</w:t>
            </w:r>
          </w:p>
        </w:tc>
        <w:tc>
          <w:tcPr>
            <w:tcW w:type="dxa" w:w="2520"/>
          </w:tcPr>
          <w:p>
            <w:r/>
            <w:r>
              <w:rPr>
                <w:rFonts w:ascii="맑은 고딕" w:hAnsi="맑은 고딕" w:eastAsia="맑은 고딕"/>
                <w:b w:val="0"/>
                <w:sz w:val="17"/>
              </w:rPr>
              <w:t>요소표 필수·카디널리티·허용값·값범위</w:t>
            </w:r>
          </w:p>
        </w:tc>
        <w:tc>
          <w:tcPr>
            <w:tcW w:type="dxa" w:w="3600"/>
          </w:tcPr>
          <w:p>
            <w:r/>
            <w:r>
              <w:rPr>
                <w:rFonts w:ascii="맑은 고딕" w:hAnsi="맑은 고딕" w:eastAsia="맑은 고딕"/>
                <w:b w:val="0"/>
                <w:sz w:val="17"/>
              </w:rPr>
              <w:t>M→minCount, 상한1→maxCount, 허용값→sh:in, 값범위→검증</w:t>
            </w:r>
          </w:p>
        </w:tc>
      </w:tr>
      <w:tr>
        <w:tc>
          <w:tcPr>
            <w:tcW w:type="dxa" w:w="2448"/>
          </w:tcPr>
          <w:p>
            <w:r/>
            <w:r>
              <w:rPr>
                <w:rFonts w:ascii="맑은 고딕" w:hAnsi="맑은 고딕" w:eastAsia="맑은 고딕"/>
                <w:b w:val="0"/>
                <w:sz w:val="17"/>
              </w:rPr>
              <w:t>단위 부속서</w:t>
            </w:r>
          </w:p>
        </w:tc>
        <w:tc>
          <w:tcPr>
            <w:tcW w:type="dxa" w:w="2520"/>
          </w:tcPr>
          <w:p>
            <w:r/>
            <w:r>
              <w:rPr>
                <w:rFonts w:ascii="맑은 고딕" w:hAnsi="맑은 고딕" w:eastAsia="맑은 고딕"/>
                <w:b w:val="0"/>
                <w:sz w:val="17"/>
              </w:rPr>
              <w:t>단위 바인딩</w:t>
            </w:r>
          </w:p>
        </w:tc>
        <w:tc>
          <w:tcPr>
            <w:tcW w:type="dxa" w:w="3600"/>
          </w:tcPr>
          <w:p>
            <w:r/>
            <w:r>
              <w:rPr>
                <w:rFonts w:ascii="맑은 고딕" w:hAnsi="맑은 고딕" w:eastAsia="맑은 고딕"/>
                <w:b w:val="0"/>
                <w:sz w:val="17"/>
              </w:rPr>
              <w:t>QUDT 단위 IRI + UCUM 코드 자동 생성</w:t>
            </w:r>
          </w:p>
        </w:tc>
      </w:tr>
      <w:tr>
        <w:tc>
          <w:tcPr>
            <w:tcW w:type="dxa" w:w="2448"/>
          </w:tcPr>
          <w:p>
            <w:r/>
            <w:r>
              <w:rPr>
                <w:rFonts w:ascii="맑은 고딕" w:hAnsi="맑은 고딕" w:eastAsia="맑은 고딕"/>
                <w:b w:val="0"/>
                <w:sz w:val="17"/>
              </w:rPr>
              <w:t>구성요소 등급(초안치)</w:t>
            </w:r>
          </w:p>
        </w:tc>
        <w:tc>
          <w:tcPr>
            <w:tcW w:type="dxa" w:w="2520"/>
          </w:tcPr>
          <w:p>
            <w:r/>
            <w:r>
              <w:rPr>
                <w:rFonts w:ascii="맑은 고딕" w:hAnsi="맑은 고딕" w:eastAsia="맑은 고딕"/>
                <w:b w:val="0"/>
                <w:sz w:val="17"/>
              </w:rPr>
              <w:t>생성·업로드 부속서</w:t>
            </w:r>
          </w:p>
        </w:tc>
        <w:tc>
          <w:tcPr>
            <w:tcW w:type="dxa" w:w="3600"/>
          </w:tcPr>
          <w:p>
            <w:r/>
            <w:r>
              <w:rPr>
                <w:rFonts w:ascii="맑은 고딕" w:hAnsi="맑은 고딕" w:eastAsia="맑은 고딕"/>
                <w:b w:val="0"/>
                <w:sz w:val="17"/>
              </w:rPr>
              <w:t>@context 있으면 신태틱↑, SHACL 있으면 데이터모델↑, Croissant 있으면 운영↑ …</w:t>
            </w:r>
          </w:p>
        </w:tc>
      </w:tr>
      <w:tr>
        <w:tc>
          <w:tcPr>
            <w:tcW w:type="dxa" w:w="2448"/>
          </w:tcPr>
          <w:p>
            <w:r/>
            <w:r>
              <w:rPr>
                <w:rFonts w:ascii="맑은 고딕" w:hAnsi="맑은 고딕" w:eastAsia="맑은 고딕"/>
                <w:b w:val="0"/>
                <w:sz w:val="17"/>
              </w:rPr>
              <w:t>현행 진단 칸 활성</w:t>
            </w:r>
          </w:p>
        </w:tc>
        <w:tc>
          <w:tcPr>
            <w:tcW w:type="dxa" w:w="2520"/>
          </w:tcPr>
          <w:p>
            <w:r/>
            <w:r>
              <w:rPr>
                <w:rFonts w:ascii="맑은 고딕" w:hAnsi="맑은 고딕" w:eastAsia="맑은 고딕"/>
                <w:b w:val="0"/>
                <w:sz w:val="17"/>
              </w:rPr>
              <w:t>제정/개정 구분</w:t>
            </w:r>
          </w:p>
        </w:tc>
        <w:tc>
          <w:tcPr>
            <w:tcW w:type="dxa" w:w="3600"/>
          </w:tcPr>
          <w:p>
            <w:r/>
            <w:r>
              <w:rPr>
                <w:rFonts w:ascii="맑은 고딕" w:hAnsi="맑은 고딕" w:eastAsia="맑은 고딕"/>
                <w:b w:val="0"/>
                <w:sz w:val="17"/>
              </w:rPr>
              <w:t>개정만 활성</w:t>
            </w:r>
          </w:p>
        </w:tc>
      </w:tr>
      <w:tr>
        <w:tc>
          <w:tcPr>
            <w:tcW w:type="dxa" w:w="2448"/>
          </w:tcPr>
          <w:p>
            <w:r/>
            <w:r>
              <w:rPr>
                <w:rFonts w:ascii="맑은 고딕" w:hAnsi="맑은 고딕" w:eastAsia="맑은 고딕"/>
                <w:b w:val="0"/>
                <w:sz w:val="17"/>
              </w:rPr>
              <w:t>상정 서류 구성</w:t>
            </w:r>
          </w:p>
        </w:tc>
        <w:tc>
          <w:tcPr>
            <w:tcW w:type="dxa" w:w="2520"/>
          </w:tcPr>
          <w:p>
            <w:r/>
            <w:r>
              <w:rPr>
                <w:rFonts w:ascii="맑은 고딕" w:hAnsi="맑은 고딕" w:eastAsia="맑은 고딕"/>
                <w:b w:val="0"/>
                <w:sz w:val="17"/>
              </w:rPr>
              <w:t>자가점검표 확인 상태</w:t>
            </w:r>
          </w:p>
        </w:tc>
        <w:tc>
          <w:tcPr>
            <w:tcW w:type="dxa" w:w="3600"/>
          </w:tcPr>
          <w:p>
            <w:r/>
            <w:r>
              <w:rPr>
                <w:rFonts w:ascii="맑은 고딕" w:hAnsi="맑은 고딕" w:eastAsia="맑은 고딕"/>
                <w:b w:val="0"/>
                <w:sz w:val="17"/>
              </w:rPr>
              <w:t>기술위원회등의 장의 확인이 있어야 제출 버튼이 열리고, 별지 제21-1호가 제18호~제21-1호 상정 서류에 자동 편철된다</w:t>
            </w:r>
          </w:p>
        </w:tc>
      </w:tr>
    </w:tbl>
    <w:p/>
    <w:p>
      <w:pPr>
        <w:pStyle w:val="Heading1"/>
      </w:pPr>
      <w:r>
        <w:t>9. 기계 검출 항목 — 정합성 자가검증 자동화</w:t>
      </w:r>
    </w:p>
    <w:p>
      <w:r>
        <w:rPr>
          <w:rFonts w:ascii="맑은 고딕" w:hAnsi="맑은 고딕" w:eastAsia="맑은 고딕"/>
          <w:b w:val="0"/>
          <w:sz w:val="20"/>
        </w:rPr>
        <w:t>자가점검 정합성 7항목은 대부분 생성·업로드 산출물에서 기계가 검사할 수 있다(20종 분석: 인용표준 오류·내부 일관성이 각 90%에서 발견, 모두 기계 검출 가능). 시스템이 후보를 제시하고 사람은 조치만 확인한다.</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736"/>
        <w:gridCol w:w="5832"/>
      </w:tblGrid>
      <w:tr>
        <w:tc>
          <w:tcPr>
            <w:tcW w:type="dxa" w:w="2736"/>
          </w:tcPr>
          <w:p>
            <w:r/>
            <w:r>
              <w:rPr>
                <w:rFonts w:ascii="맑은 고딕" w:hAnsi="맑은 고딕" w:eastAsia="맑은 고딕"/>
                <w:b/>
                <w:sz w:val="17"/>
              </w:rPr>
              <w:t>정합성 항목</w:t>
            </w:r>
          </w:p>
        </w:tc>
        <w:tc>
          <w:tcPr>
            <w:tcW w:type="dxa" w:w="5832"/>
          </w:tcPr>
          <w:p>
            <w:r/>
            <w:r>
              <w:rPr>
                <w:rFonts w:ascii="맑은 고딕" w:hAnsi="맑은 고딕" w:eastAsia="맑은 고딕"/>
                <w:b/>
                <w:sz w:val="17"/>
              </w:rPr>
              <w:t>기계 검출 방법</w:t>
            </w:r>
          </w:p>
        </w:tc>
      </w:tr>
      <w:tr>
        <w:tc>
          <w:tcPr>
            <w:tcW w:type="dxa" w:w="2736"/>
          </w:tcPr>
          <w:p>
            <w:r/>
            <w:r>
              <w:rPr>
                <w:rFonts w:ascii="맑은 고딕" w:hAnsi="맑은 고딕" w:eastAsia="맑은 고딕"/>
                <w:b w:val="0"/>
                <w:sz w:val="17"/>
              </w:rPr>
              <w:t>데이터 타입 정의 오류</w:t>
            </w:r>
          </w:p>
        </w:tc>
        <w:tc>
          <w:tcPr>
            <w:tcW w:type="dxa" w:w="5832"/>
          </w:tcPr>
          <w:p>
            <w:r/>
            <w:r>
              <w:rPr>
                <w:rFonts w:ascii="맑은 고딕" w:hAnsi="맑은 고딕" w:eastAsia="맑은 고딕"/>
                <w:b w:val="0"/>
                <w:sz w:val="17"/>
              </w:rPr>
              <w:t>xsd 타입 선언 vs 실제 비트폭·범위 대조 (예: xs:short=16비트)</w:t>
            </w:r>
          </w:p>
        </w:tc>
      </w:tr>
      <w:tr>
        <w:tc>
          <w:tcPr>
            <w:tcW w:type="dxa" w:w="2736"/>
          </w:tcPr>
          <w:p>
            <w:r/>
            <w:r>
              <w:rPr>
                <w:rFonts w:ascii="맑은 고딕" w:hAnsi="맑은 고딕" w:eastAsia="맑은 고딕"/>
                <w:b w:val="0"/>
                <w:sz w:val="17"/>
              </w:rPr>
              <w:t>단위 미결합</w:t>
            </w:r>
          </w:p>
        </w:tc>
        <w:tc>
          <w:tcPr>
            <w:tcW w:type="dxa" w:w="5832"/>
          </w:tcPr>
          <w:p>
            <w:r/>
            <w:r>
              <w:rPr>
                <w:rFonts w:ascii="맑은 고딕" w:hAnsi="맑은 고딕" w:eastAsia="맑은 고딕"/>
                <w:b w:val="0"/>
                <w:sz w:val="17"/>
              </w:rPr>
              <w:t>요소표 단위 열이 자유텍스트인지 QUDT 단위 IRI인지 검사</w:t>
            </w:r>
          </w:p>
        </w:tc>
      </w:tr>
      <w:tr>
        <w:tc>
          <w:tcPr>
            <w:tcW w:type="dxa" w:w="2736"/>
          </w:tcPr>
          <w:p>
            <w:r/>
            <w:r>
              <w:rPr>
                <w:rFonts w:ascii="맑은 고딕" w:hAnsi="맑은 고딕" w:eastAsia="맑은 고딕"/>
                <w:b w:val="0"/>
                <w:sz w:val="17"/>
              </w:rPr>
              <w:t>인용표준 분류 오류</w:t>
            </w:r>
          </w:p>
        </w:tc>
        <w:tc>
          <w:tcPr>
            <w:tcW w:type="dxa" w:w="5832"/>
          </w:tcPr>
          <w:p>
            <w:r/>
            <w:r>
              <w:rPr>
                <w:rFonts w:ascii="맑은 고딕" w:hAnsi="맑은 고딕" w:eastAsia="맑은 고딕"/>
                <w:b w:val="0"/>
                <w:sz w:val="17"/>
              </w:rPr>
              <w:t>@context·부속서의 외부 네임스페이스 추출 → 인용표준절 등재 여부 대조. 규범 의존인데 없으면 경고</w:t>
            </w:r>
          </w:p>
        </w:tc>
      </w:tr>
      <w:tr>
        <w:tc>
          <w:tcPr>
            <w:tcW w:type="dxa" w:w="2736"/>
          </w:tcPr>
          <w:p>
            <w:r/>
            <w:r>
              <w:rPr>
                <w:rFonts w:ascii="맑은 고딕" w:hAnsi="맑은 고딕" w:eastAsia="맑은 고딕"/>
                <w:b w:val="0"/>
                <w:sz w:val="17"/>
              </w:rPr>
              <w:t>코드·열거값 오류</w:t>
            </w:r>
          </w:p>
        </w:tc>
        <w:tc>
          <w:tcPr>
            <w:tcW w:type="dxa" w:w="5832"/>
          </w:tcPr>
          <w:p>
            <w:r/>
            <w:r>
              <w:rPr>
                <w:rFonts w:ascii="맑은 고딕" w:hAnsi="맑은 고딕" w:eastAsia="맑은 고딕"/>
                <w:b w:val="0"/>
                <w:sz w:val="17"/>
              </w:rPr>
              <w:t>요소표 허용값 vs 부속서 sh:in 일치 검사</w:t>
            </w:r>
          </w:p>
        </w:tc>
      </w:tr>
      <w:tr>
        <w:tc>
          <w:tcPr>
            <w:tcW w:type="dxa" w:w="2736"/>
          </w:tcPr>
          <w:p>
            <w:r/>
            <w:r>
              <w:rPr>
                <w:rFonts w:ascii="맑은 고딕" w:hAnsi="맑은 고딕" w:eastAsia="맑은 고딕"/>
                <w:b w:val="0"/>
                <w:sz w:val="17"/>
              </w:rPr>
              <w:t>오탈자 · 요소명 중복</w:t>
            </w:r>
          </w:p>
        </w:tc>
        <w:tc>
          <w:tcPr>
            <w:tcW w:type="dxa" w:w="5832"/>
          </w:tcPr>
          <w:p>
            <w:r/>
            <w:r>
              <w:rPr>
                <w:rFonts w:ascii="맑은 고딕" w:hAnsi="맑은 고딕" w:eastAsia="맑은 고딕"/>
                <w:b w:val="0"/>
                <w:sz w:val="17"/>
              </w:rPr>
              <w:t>맞춤법 검사 + 영문 요소명 중복 스캔</w:t>
            </w:r>
          </w:p>
        </w:tc>
      </w:tr>
      <w:tr>
        <w:tc>
          <w:tcPr>
            <w:tcW w:type="dxa" w:w="2736"/>
          </w:tcPr>
          <w:p>
            <w:r/>
            <w:r>
              <w:rPr>
                <w:rFonts w:ascii="맑은 고딕" w:hAnsi="맑은 고딕" w:eastAsia="맑은 고딕"/>
                <w:b w:val="0"/>
                <w:sz w:val="17"/>
              </w:rPr>
              <w:t>약어 · 절번호 · 명칭 불일치</w:t>
            </w:r>
          </w:p>
        </w:tc>
        <w:tc>
          <w:tcPr>
            <w:tcW w:type="dxa" w:w="5832"/>
          </w:tcPr>
          <w:p>
            <w:r/>
            <w:r>
              <w:rPr>
                <w:rFonts w:ascii="맑은 고딕" w:hAnsi="맑은 고딕" w:eastAsia="맑은 고딕"/>
                <w:b w:val="0"/>
                <w:sz w:val="17"/>
              </w:rPr>
              <w:t>본문 약어 vs 약어절, 목차 vs 본문 절번호·제목 대조</w:t>
            </w:r>
          </w:p>
        </w:tc>
      </w:tr>
    </w:tbl>
    <w:p/>
    <w:p>
      <w:pPr>
        <w:pStyle w:val="Heading1"/>
      </w:pPr>
      <w:r>
        <w:t>10. 자동화 후 사람이 반드시 입력하는 것</w:t>
      </w:r>
    </w:p>
    <w:p>
      <w:r>
        <w:rPr>
          <w:rFonts w:ascii="맑은 고딕" w:hAnsi="맑은 고딕" w:eastAsia="맑은 고딕"/>
          <w:b w:val="0"/>
          <w:sz w:val="20"/>
        </w:rPr>
        <w:t>위 자동 채움·검출을 걷어내면, 사람이 실제로 판단·입력해야 하는 것은 아래로 좁혀진다. 이것이 이 시스템이 각 주체에게 요구하는 최소 부담이다.</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160"/>
        <w:gridCol w:w="6408"/>
      </w:tblGrid>
      <w:tr>
        <w:tc>
          <w:tcPr>
            <w:tcW w:type="dxa" w:w="2160"/>
          </w:tcPr>
          <w:p>
            <w:r/>
            <w:r>
              <w:rPr>
                <w:rFonts w:ascii="맑은 고딕" w:hAnsi="맑은 고딕" w:eastAsia="맑은 고딕"/>
                <w:b/>
                <w:sz w:val="17"/>
              </w:rPr>
              <w:t>주체 · 단계</w:t>
            </w:r>
          </w:p>
        </w:tc>
        <w:tc>
          <w:tcPr>
            <w:tcW w:type="dxa" w:w="6408"/>
          </w:tcPr>
          <w:p>
            <w:r/>
            <w:r>
              <w:rPr>
                <w:rFonts w:ascii="맑은 고딕" w:hAnsi="맑은 고딕" w:eastAsia="맑은 고딕"/>
                <w:b/>
                <w:sz w:val="17"/>
              </w:rPr>
              <w:t>반드시 사람이 하는 것</w:t>
            </w:r>
          </w:p>
        </w:tc>
      </w:tr>
      <w:tr>
        <w:tc>
          <w:tcPr>
            <w:tcW w:type="dxa" w:w="2160"/>
          </w:tcPr>
          <w:p>
            <w:r/>
            <w:r>
              <w:rPr>
                <w:rFonts w:ascii="맑은 고딕" w:hAnsi="맑은 고딕" w:eastAsia="맑은 고딕"/>
                <w:b w:val="0"/>
                <w:sz w:val="17"/>
              </w:rPr>
              <w:t>제안자 (Step 2)</w:t>
            </w:r>
          </w:p>
        </w:tc>
        <w:tc>
          <w:tcPr>
            <w:tcW w:type="dxa" w:w="6408"/>
          </w:tcPr>
          <w:p>
            <w:r/>
            <w:r>
              <w:rPr>
                <w:rFonts w:ascii="맑은 고딕" w:hAnsi="맑은 고딕" w:eastAsia="맑은 고딕"/>
                <w:b w:val="0"/>
                <w:sz w:val="17"/>
              </w:rPr>
              <w:t>기술 대상 프로파일 선택 · 목표 수준 선택 · 적용 대상 데이터 기술</w:t>
            </w:r>
          </w:p>
        </w:tc>
      </w:tr>
      <w:tr>
        <w:tc>
          <w:tcPr>
            <w:tcW w:type="dxa" w:w="2160"/>
          </w:tcPr>
          <w:p>
            <w:r/>
            <w:r>
              <w:rPr>
                <w:rFonts w:ascii="맑은 고딕" w:hAnsi="맑은 고딕" w:eastAsia="맑은 고딕"/>
                <w:b w:val="0"/>
                <w:sz w:val="17"/>
              </w:rPr>
              <w:t>에디터 (Step 3)</w:t>
            </w:r>
          </w:p>
        </w:tc>
        <w:tc>
          <w:tcPr>
            <w:tcW w:type="dxa" w:w="6408"/>
          </w:tcPr>
          <w:p>
            <w:r/>
            <w:r>
              <w:rPr>
                <w:rFonts w:ascii="맑은 고딕" w:hAnsi="맑은 고딕" w:eastAsia="맑은 고딕"/>
                <w:b w:val="0"/>
                <w:sz w:val="17"/>
              </w:rPr>
              <w:t>요소 정의표의 도메인 컬럼 — 정의 · 필수(M/R/O) · 카디널리티 · 유형 · 값범위 · 단위 표기</w:t>
            </w:r>
          </w:p>
        </w:tc>
      </w:tr>
      <w:tr>
        <w:tc>
          <w:tcPr>
            <w:tcW w:type="dxa" w:w="2160"/>
          </w:tcPr>
          <w:p>
            <w:r/>
            <w:r>
              <w:rPr>
                <w:rFonts w:ascii="맑은 고딕" w:hAnsi="맑은 고딕" w:eastAsia="맑은 고딕"/>
                <w:b w:val="0"/>
                <w:sz w:val="17"/>
              </w:rPr>
              <w:t>공동 에디터 (Step 4)</w:t>
            </w:r>
          </w:p>
        </w:tc>
        <w:tc>
          <w:tcPr>
            <w:tcW w:type="dxa" w:w="6408"/>
          </w:tcPr>
          <w:p>
            <w:r/>
            <w:r>
              <w:rPr>
                <w:rFonts w:ascii="맑은 고딕" w:hAnsi="맑은 고딕" w:eastAsia="맑은 고딕"/>
                <w:b w:val="0"/>
                <w:sz w:val="17"/>
              </w:rPr>
              <w:t>어휘 IRI 매핑 · 코드→통제어휘 URI · 단위 결합 · PROV-O·DQV·Croissant·ODRL 부속서 설계</w:t>
            </w:r>
          </w:p>
        </w:tc>
      </w:tr>
      <w:tr>
        <w:tc>
          <w:tcPr>
            <w:tcW w:type="dxa" w:w="2160"/>
          </w:tcPr>
          <w:p>
            <w:r/>
            <w:r>
              <w:rPr>
                <w:rFonts w:ascii="맑은 고딕" w:hAnsi="맑은 고딕" w:eastAsia="맑은 고딕"/>
                <w:b w:val="0"/>
                <w:sz w:val="17"/>
              </w:rPr>
              <w:t>점검 시 (Step 5)</w:t>
            </w:r>
          </w:p>
        </w:tc>
        <w:tc>
          <w:tcPr>
            <w:tcW w:type="dxa" w:w="6408"/>
          </w:tcPr>
          <w:p>
            <w:r/>
            <w:r>
              <w:rPr>
                <w:rFonts w:ascii="맑은 고딕" w:hAnsi="맑은 고딕" w:eastAsia="맑은 고딕"/>
                <w:b w:val="0"/>
                <w:sz w:val="17"/>
              </w:rPr>
              <w:t>기계가 제시한 등급·정합성 결과의 확인·조정, 기계가 못 잡는 결함의 조치 기재</w:t>
            </w:r>
          </w:p>
        </w:tc>
      </w:tr>
      <w:tr>
        <w:tc>
          <w:tcPr>
            <w:tcW w:type="dxa" w:w="2160"/>
          </w:tcPr>
          <w:p>
            <w:r/>
            <w:r>
              <w:rPr>
                <w:rFonts w:ascii="맑은 고딕" w:hAnsi="맑은 고딕" w:eastAsia="맑은 고딕"/>
                <w:b w:val="0"/>
                <w:sz w:val="17"/>
              </w:rPr>
              <w:t>기술위원회등의 장 (Step 6)</w:t>
            </w:r>
          </w:p>
        </w:tc>
        <w:tc>
          <w:tcPr>
            <w:tcW w:type="dxa" w:w="6408"/>
          </w:tcPr>
          <w:p>
            <w:r/>
            <w:r>
              <w:rPr>
                <w:rFonts w:ascii="맑은 고딕" w:hAnsi="맑은 고딕" w:eastAsia="맑은 고딕"/>
                <w:b w:val="0"/>
                <w:sz w:val="17"/>
              </w:rPr>
              <w:t>자가점검표의 확인 — 선언 대비 달성 여부와 미달 사유·보완 계획을 검토하고, 확인 서명 후 표준안과 함께 제출</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A1A1A"/>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