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선언 (목표 수준 신청)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JSON 형태의 자율주행 학습용 데이터 품질 검증 지침 — 정확성 및 다양성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TTAK.KO-11.0310 · PG604 (지능형 모빌리티) — 제안 단계·제안 기관 작성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표준을 제안하는 단계에서, 제안 기관이 “이 표준의 데이터를 기계가 읽을 수 있게 어느 수준까지 만들겠다”를 선언하는 신청서다. 실제 기계가독 산출물(요소 정의표·@context·SHACL 등)은 과제 채택 뒤 표준 작성 담당자가 초안과 함께 작성하며, 이 문서는 그 목표를 미리 정한다. 상정 전 「AI-Ready 자가점검표」가 이 선언을 기준으로 달성 여부를 점검한다.</w:t>
      </w:r>
    </w:p>
    <w:p>
      <w:pPr>
        <w:pStyle w:val="Heading1"/>
      </w:pPr>
      <w:r>
        <w:t>1. 기본 정보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유형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TTAK.KO-11.0310 · 표준(KO)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형태의 자율주행 학습용 데이터 품질 검증 지침 — 정확성 및 다양성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소관 PG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PG604 (지능형 모빌리티)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에스에스엘㈜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2022.12.07 · AI-Ready 개정 제안</w:t>
            </w:r>
          </w:p>
        </w:tc>
      </w:tr>
    </w:tbl>
    <w:p/>
    <w:p>
      <w:pPr>
        <w:pStyle w:val="Heading2"/>
      </w:pPr>
      <w:r>
        <w:t>1.1 기술 대상 프로파일</w:t>
      </w:r>
    </w:p>
    <w:p>
      <w:r>
        <w:rPr>
          <w:rFonts w:ascii="맑은 고딕" w:hAnsi="맑은 고딕" w:eastAsia="맑은 고딕"/>
          <w:b/>
          <w:sz w:val="20"/>
        </w:rPr>
        <w:t xml:space="preserve">판단 결과 — ④ 품질 지표</w:t>
      </w:r>
      <w:r>
        <w:rPr>
          <w:rFonts w:ascii="맑은 고딕" w:hAnsi="맑은 고딕" w:eastAsia="맑은 고딕"/>
          <w:b/>
          <w:sz w:val="20"/>
        </w:rPr>
        <w:t/>
      </w:r>
    </w:p>
    <w:p>
      <w:r>
        <w:rPr>
          <w:rFonts w:ascii="맑은 고딕" w:hAnsi="맑은 고딕" w:eastAsia="맑은 고딕"/>
          <w:b w:val="0"/>
          <w:sz w:val="20"/>
        </w:rPr>
        <w:t>데이터 자체가 아니라 데이터의 품질 — 품질 차원·지표·측정 방법 — 을 기술하는 표준이라 프로파일 ④에 든다. 특정 데이터세트를 기술하지는 않으므로 출처·운영이 성립하지 않는다. 그래서 필수는 L1에 머물고 품질(DQV)이 권장의 중심이 된다.</w:t>
      </w:r>
    </w:p>
    <w:p>
      <w:pPr>
        <w:pStyle w:val="Heading1"/>
      </w:pPr>
      <w:r>
        <w:t>2. 목표 수준 선언</w:t>
      </w:r>
    </w:p>
    <w:p>
      <w:r>
        <w:rPr>
          <w:rFonts w:ascii="맑은 고딕" w:hAnsi="맑은 고딕" w:eastAsia="맑은 고딕"/>
          <w:b w:val="0"/>
          <w:sz w:val="20"/>
        </w:rPr>
        <w:t>AI-Ready는 데이터의 기준선(뜻을 전역 어휘에 연결하고 그 매핑을 기계가 읽게 내보내는 것 = L1)과 그 위(값의 형식·출처·품질·이용조건)로 이뤄진다. 이 표준이 어디까지 도달할지 아래와 같이 선언한다.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3960"/>
        <w:gridCol w:w="3312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(= L1)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이번 개정에서 반드시 달성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권장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품질 (DQV)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가능하면 함께 달성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 xml:space="preserve">이 프로파일에서 특히 중요한 것 — </w:t>
      </w:r>
      <w:r>
        <w:rPr>
          <w:rFonts w:ascii="맑은 고딕" w:hAnsi="맑은 고딕" w:eastAsia="맑은 고딕"/>
          <w:b w:val="0"/>
          <w:sz w:val="20"/>
        </w:rPr>
        <w:t>검증하는 품질 지표(정확성·다양성)를 형식 어휘(DQV)로 정의해, 지침이 규정한 품질을 기계가 계산·비교할 수 있게 하는 것.</w:t>
      </w:r>
    </w:p>
    <w:p>
      <w:pPr>
        <w:pStyle w:val="Heading1"/>
      </w:pPr>
      <w:r>
        <w:t>3. 현행 진단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25% (등급 합계 ÷ (적용 구성요소 수 × 2), ④ 품질 지표라 운영 시맨틱 비해당, 분모 12).</w:t>
      </w:r>
      <w:r>
        <w:rPr>
          <w:rFonts w:ascii="맑은 고딕" w:hAnsi="맑은 고딕" w:eastAsia="맑은 고딕"/>
          <w:b/>
          <w:sz w:val="20"/>
        </w:rPr>
        <w:t/>
      </w:r>
      <w:r>
        <w:rPr>
          <w:rFonts w:ascii="맑은 고딕" w:hAnsi="맑은 고딕" w:eastAsia="맑은 고딕"/>
          <w:b w:val="0"/>
          <w:sz w:val="20"/>
        </w:rPr>
        <w:t xml:space="preserve"> 목표에 도달하려면 아래를 보완한다.</w:t>
      </w:r>
    </w:p>
    <w:p>
      <w:r>
        <w:rPr>
          <w:rFonts w:ascii="맑은 고딕" w:hAnsi="맑은 고딕" w:eastAsia="맑은 고딕"/>
          <w:b w:val="0"/>
          <w:sz w:val="20"/>
        </w:rPr>
        <w:t>품질 지표를 규정하는 표준이라 특정 데이터세트를 기술하지 않는다 — 그래서 필수는 L1에 머물고 품질이 권장이다. 정확성·다양성 지표를 DQV로 형식화(부속서 C)하고, 요소를 ADQ·DQV·Web Annotation 전역 어휘에 묶어 시맨틱·신태틱을 올린다.</w:t>
      </w:r>
    </w:p>
    <w:p>
      <w:r>
        <w:rPr>
          <w:rFonts w:ascii="맑은 고딕" w:hAnsi="맑은 고딕" w:eastAsia="맑은 고딕"/>
          <w:b/>
          <w:sz w:val="20"/>
        </w:rPr>
        <w:t xml:space="preserve">함께 교정할 정합성 결함 — </w:t>
      </w:r>
      <w:r>
        <w:rPr>
          <w:rFonts w:ascii="맑은 고딕" w:hAnsi="맑은 고딕" w:eastAsia="맑은 고딕"/>
          <w:b w:val="0"/>
          <w:sz w:val="20"/>
        </w:rPr>
        <w:t>1건. DQV 용어 오용 1건(dqv:Measurement를 값 타입으로 사용). (개정 시 본문·부속서에서 교정)</w:t>
      </w:r>
    </w:p>
    <w:p>
      <w:pPr>
        <w:pStyle w:val="Heading1"/>
      </w:pPr>
      <w:r>
        <w:t>4. 신청 확인</w:t>
      </w:r>
    </w:p>
    <w:p>
      <w:r>
        <w:rPr>
          <w:rFonts w:ascii="맑은 고딕" w:hAnsi="맑은 고딕" w:eastAsia="맑은 고딕"/>
          <w:b w:val="0"/>
          <w:sz w:val="20"/>
        </w:rPr>
        <w:t>제안 기관은 위 프로파일과 목표 수준으로 이 표준을 AI-Ready로 전환할 것을 신청한다. 세부 산출물은 과제 채택 후 「정보통신단체표준 작성지침」 6.5.7·6.6에 따라 작성한다.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에스에스엘㈜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신청일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  .    .    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