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2"/>
        </w:rPr>
        <w:t>AI-Ready 표준화 전략 — RG(PG606) 종합 매트릭스 분석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PG606 단체표준 11종 × 7개 구성요소 진단과 실행 과제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PG606 11종 · A축 결함 41건 · 평균 성숙도 4.2/12.7 ≈ 32.7% · (타 PG 표본·모범군은 TG 보고서 참조)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들어가며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보고서는 PG606 단체표준 11종을 두 축 — A축(품질·정합성 결함)과 B축(AI-Ready 7개 구성요소 성숙도) — 으로 분석한 종합 매트릭스를 해석하고, 거기서 도출되는 실행 과제를 정리한다. 11종의 평균 성숙도는 약 32.7%(성숙도 분모는 운영 시맨틱 비해당 여부에 따라 12 또는 14)이며, 분포는 8%에서 79%에 걸쳐 있다. 형식화 모범 사례(Y.3603·1291-P1·1561 등)는 타 PG에 있으므로 TG 보고서를 함께 참조한다.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참고 — 1344-Part2는 PG606 표준이므로 본 RG 분석에 포함하고, 앞서 TG로 분류됐던 오류를 바로잡았다. 임산공학(1284)·도표(1465)·OWPML 변환(1506)·기상예측(0222)을 새로 편입해 PG606 전수(11종)를 분석했다.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매트릭스가 드러내는 사실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1.1 공통 공백 — 신태틱·시맨틱·품질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7개 구성요소의 11종 평균을 낮은 순으로 보면 아래와 같다(괄호: 충족2·부분1·미충족0 수). PG606은 값 형식(데이터 모델 1.00)은 대부분 갖췄으나, 의미(시맨틱)와 직렬화(신태틱)로 형식화되지 않았고 품질·운영도 비어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평균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충족(2)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부분(1)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미충족(0)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0.27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0.45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 프로파일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0.55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 †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0.67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접근/사용 제약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0.82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0.91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1.00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† 운영 시맨틱은 ML 학습·검증 데이터 표준 3종(1594·1595·1533)에만 적용(평균 0.67·충족 0); 나머지 8종은 비해당. PG606의 공백은 시맨틱·신태틱(L1 층)에 집중된다 — 즉 대부분의 표준이 표·산문형이라 어휘 IRI·직렬화가 없다.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1.2 성숙도를 가르는 변수 — 형식화 여부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11종 중 RDF·온톨로지로 설계된 1594(79%)만 홀로 상위이고, 나머지 10종은 42% 이하다. 성숙도를 결정하는 것은 도메인이 아니라 '설계부터 형식화했는가'다.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6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성숙도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476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표준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11 · 79%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메타데이터(AI·RDF)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TTAK.KO-10.1594 — AI 모델 학습 데이터세트 메타데이터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5 · 42%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메타데이터(범용)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TTAK.KO-10.0976 — 연구데이터 관리·공유 메타데이터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5 · 42%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메타데이터(범용)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TTAK.KO-10.1284 — 임산공학 연구데이터 메타데이터 (DCAT 매핑 보유)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5 · 36%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메타데이터(AI)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TTAK.KO-10.1595 — AI 학습데이터 구축공정 메타데이터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 · 33%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메타데이터(지식정보)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TTAK.KO-10.1465 — 도표 공정사용 검증 메타데이터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 · 33%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메타데이터(센서)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TTAK.KO-10.1598 — 무기체계 센서데이터 메타데이터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 · 29%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메타데이터(AI)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TTAK.KO-10.1533 — 농업 AI 학습데이터 메타데이터 스키마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 · 25%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메타데이터(산업)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TTAK.KO-10.1571 — 철강산업 제조데이터 공유 메타데이터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 · 25%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운영 메타(재난예측)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TTAK.KO-11.0222 — 기상예측 모델 공통 데이터·운영 메타데이터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 · 8%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검증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TTAK.KO-10.1344-Part2 — 비정형 데이터 품질지표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 · 8%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변환 절차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TTAK.KO-10.1506 — OWPML→DB 변환 절차 (메타 스키마 아님)</w:t>
            </w:r>
          </w:p>
        </w:tc>
      </w:tr>
    </w:tbl>
    <w:p>
      <w:pPr>
        <w:spacing w:after="40"/>
      </w:pP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형식화 모범(RDF·JSON-LD 설계)은 PG606 내 1594가 유일하다. Y.3603·1291-P1·1561 같은 모범군은 타 PG(TG 보고서)에 있으므로, 수준 요건의 모범 템플릿은 그쪽에서 가져온다.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1.3 결함은 도메인이 아니라 절차에서 온다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A축 결함은 11종 합계 41건이다. 특히 '인용/준용표준 분류 오류'가 대부분의 표준에서 반복된다 — 0976·1284·1465·1506·0222·1571·1595 등이 DCAT·DataCite·DCMI·KS X 6101·netCDF 등에 규범 의존하면서 '인용표준 해당없음' 또는 일부만 등재했다. 오타·표기 불일치와 내부 일관성(표 번호·헤더 혼동 등)도 반복된다. 모두 기계 검출이 쉬운 편집·분류 결함으로, 절차에 자동 점검 단계가 없다는 신호다.</w:t>
      </w:r>
    </w:p>
    <w:p>
      <w:pPr>
        <w:spacing w:before="14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1.4 유형별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표준 수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평균 성숙도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메타데이터(AI)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0.48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메타데이터(연구·범용)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0.42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메타데이터(지식정보)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0.33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메타데이터(센서)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0.33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메타데이터(산업)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0.25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메타(재난예측)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0.25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 검증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0.08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변환 절차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0.08</w:t>
            </w:r>
          </w:p>
        </w:tc>
      </w:tr>
    </w:tbl>
    <w:p>
      <w:pPr>
        <w:spacing w:after="40"/>
      </w:pP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RDF로 설계된 AI 메타데이터(1594) 덕에 'AI' 유형이 상대적으로 높고, 품질검증·변환절차가 하한이다. 유형을 막론하고 필요한 일은 점진적 보강이 아니라 '표현 방식의 전환(형식화)'이다.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무엇을 해야 하는가 — 과제 3대 산출물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• AI-Ready 수준 요건 — 공백(신태틱·시맨틱·품질)을 구성요소별 의무로 규정(묶음 이름 L1~L3). PG606은 데이터 모델은 강하므로 '기존 표에 @context·그래프를 더하는' 최소 비용 전환이 표준 경로다.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• 제정·개정 절차 개선 — 대부분에서 반복되는 인용분류·오타·내부일관성을 심의 체크리스트와 자동 검토 도구의 첫 규칙셋으로 막는다.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• 샘플·모범사례 — 샘플 재작성 5종(1594·0976·1530·1510·11.0310) + 모범 템플릿은 타 PG 상위군(Y.3603·1291-P1·1561, TG 보고서)에서 가져온다. 특히 1284는 DCAT 매핑을 이미 보유해 프로파일 ① 전환의 실물 사례로 활용한다.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우선 실행 과제 (요약)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• (즉시) 인용표준·일관성 자동 검증 규칙 정의 → 반복 결함부터 절차 게이트로.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• (단기) 시맨틱·신태틱 미달 표준에 어휘 IRI 매핑 + JSON-LD @context 부속서 추가(전 표준 L1). 1284의 DCAT 매핑을 @context 승격 시연.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• (단기) 출처/계보 형식화는 구축공정이 풍부한 1595를 PROV-O 전환 시연 대상으로.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• (2027 연계) 품질검증(1344-P2)·품질 공백을 DQV/SHACL 자동생성 트랙으로.</w:t>
      </w:r>
    </w:p>
    <w:p>
      <w:pPr>
        <w:spacing w:before="22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맺음말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PG606 11종 매트릭스는 두 가지를 분명히 한다. 첫째, 공백은 시맨틱·신태틱·품질에 구조적으로 집중된다 — 수준 요건이 무엇을 의무화할지가 정해진다. 둘째, 반복 결함은 절차에서 비롯되며 대부분 기계 검출이 가능하다. 형식화 모범은 PG606엔 1594뿐이고 나머지는 타 PG에 있으므로, 남은 일은 그 정답을 수준 요건으로 일반화하고 절차에 자동 점검을 심고 샘플로 실증하는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