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40"/>
          <w:szCs w:val="40"/>
        </w:rPr>
        <w:t xml:space="preserve">표준 검토 의견서</w:t>
      </w:r>
    </w:p>
    <w:p>
      <w:pPr>
        <w:spacing w:after="40"/>
        <w:jc w:val="center"/>
      </w:pPr>
      <w:r>
        <w:rPr>
          <w:b/>
          <w:bCs/>
          <w:sz w:val="23"/>
          <w:szCs w:val="23"/>
        </w:rPr>
        <w:t xml:space="preserve">유통‧활용 데이터 점검 방법 - 제2부: 비정형 데이터 품질지표 (Quality Measurement of Data for Service/Utilizing - Part 2: Unstructured Data Quality Model)</w:t>
      </w:r>
    </w:p>
    <w:p>
      <w:pPr>
        <w:spacing w:after="240"/>
        <w:jc w:val="center"/>
      </w:pPr>
      <w:r>
        <w:rPr>
          <w:color w:val="666666"/>
          <w:sz w:val="20"/>
          <w:szCs w:val="20"/>
        </w:rPr>
        <w:t xml:space="preserve">TTAK.KO-10.1344-Part2 (제정일 2023.12.06.) · PG606</w:t>
      </w:r>
    </w:p>
    <w:p>
      <w:pPr>
        <w:pStyle w:val="Heading1"/>
      </w:pPr>
      <w:r>
        <w:t xml:space="preserve">1. 검토 개요와 방법</w:t>
      </w:r>
    </w:p>
    <w:p>
      <w:pPr>
        <w:spacing w:after="140" w:line="300"/>
      </w:pPr>
      <w:r>
        <w:t xml:space="preserve">본 검토는 TTAK.KO-10.1344-Part2(비정형 데이터 품질지표, 제1판, 2023.12.06, PG606)를 서문/본문(1~7장)/부록(I-1~I-6) 전체에 대해 수행하였다. 표준은 이미지·텍스트·비디오·사운드·GIS 비정형데이터의 품질점검 절차(6장)와 6개 대분류/10개 세부 품질지표(&lt;표 6-3&gt;/&lt;표 6-4&gt;) 및 객체별 측정산식(&lt;표 7-3&gt;~&lt;표 7-9&gt;)을 규정하는 절차형 품질검증 표준이다.</w:t>
      </w:r>
    </w:p>
    <w:p>
      <w:pPr>
        <w:spacing w:after="140" w:line="300"/>
      </w:pPr>
      <w:r>
        <w:t xml:space="preserve">A축 7유형 중 결함(Y)은 3건으로, 인용/준용표준 분류 오류, 오타·표기 불일치, 내부 일관성에서 발견되었다. 데이터 타입 정의 오류와 코드/enum 정의 오류는 해당 유형의 정의 대상(스키마/코드표)이 본 표준에 없어 N/A로, 단위 표기 모호성과 기타는 검사 대상은 있으나 결함이 없어 N(통과)으로 표기한다.</w:t>
      </w:r>
    </w:p>
    <w:p>
      <w:pPr>
        <w:pStyle w:val="Heading1"/>
      </w:pPr>
      <w:r>
        <w:t xml:space="preserve">2. 발견 사항 — 요약과 상세</w:t>
      </w:r>
    </w:p>
    <w:tbl>
      <w:tblPr>
        <w:tblW w:type="dxa" w:w="9026"/>
        <w:tblBorders>
          <w:top w:val="single" w:color="auto" w:sz="4"/>
          <w:left w:val="single" w:color="auto" w:sz="4"/>
          <w:bottom w:val="single" w:color="auto" w:sz="4"/>
          <w:right w:val="single" w:color="auto" w:sz="4"/>
          <w:insideH w:val="single" w:color="auto" w:sz="4"/>
          <w:insideV w:val="single" w:color="auto" w:sz="4"/>
        </w:tblBorders>
        <w:tblLook w:firstRow="1"/>
      </w:tblPr>
      <w:tblGrid>
        <w:gridCol w:w="560"/>
        <w:gridCol w:w="1620"/>
        <w:gridCol w:w="3206"/>
        <w:gridCol w:w="2780"/>
        <w:gridCol w:w="860"/>
      </w:tblGrid>
      <w:tr>
        <w:trPr>
          <w:tblHeader/>
        </w:trPr>
        <w:tc>
          <w:tcPr>
            <w:tcW w:type="dxa" w:w="560"/>
            <w:shd w:fill="2E5496" w:val="clear"/>
            <w:tcMar>
              <w:top w:type="dxa" w:w="60"/>
              <w:left w:type="dxa" w:w="80"/>
              <w:bottom w:type="dxa" w:w="60"/>
              <w:right w:type="dxa" w:w="80"/>
            </w:tcMar>
            <w:vAlign w:val="center"/>
          </w:tcPr>
          <w:p>
            <w:pPr>
              <w:spacing w:after="0" w:line="276"/>
              <w:jc w:val="center"/>
            </w:pPr>
            <w:r>
              <w:rPr>
                <w:b/>
                <w:bCs/>
                <w:color w:val="FFFFFF"/>
              </w:rPr>
              <w:t xml:space="preserve">번호</w:t>
            </w:r>
          </w:p>
        </w:tc>
        <w:tc>
          <w:tcPr>
            <w:tcW w:type="dxa" w:w="1620"/>
            <w:shd w:fill="2E5496" w:val="clear"/>
            <w:tcMar>
              <w:top w:type="dxa" w:w="60"/>
              <w:left w:type="dxa" w:w="80"/>
              <w:bottom w:type="dxa" w:w="60"/>
              <w:right w:type="dxa" w:w="80"/>
            </w:tcMar>
            <w:vAlign w:val="center"/>
          </w:tcPr>
          <w:p>
            <w:pPr>
              <w:spacing w:after="0" w:line="276"/>
              <w:jc w:val="center"/>
            </w:pPr>
            <w:r>
              <w:rPr>
                <w:b/>
                <w:bCs/>
                <w:color w:val="FFFFFF"/>
              </w:rPr>
              <w:t xml:space="preserve">위치</w:t>
            </w:r>
          </w:p>
        </w:tc>
        <w:tc>
          <w:tcPr>
            <w:tcW w:type="dxa" w:w="3206"/>
            <w:shd w:fill="2E5496" w:val="clear"/>
            <w:tcMar>
              <w:top w:type="dxa" w:w="60"/>
              <w:left w:type="dxa" w:w="80"/>
              <w:bottom w:type="dxa" w:w="60"/>
              <w:right w:type="dxa" w:w="80"/>
            </w:tcMar>
            <w:vAlign w:val="center"/>
          </w:tcPr>
          <w:p>
            <w:pPr>
              <w:spacing w:after="0" w:line="276"/>
              <w:jc w:val="center"/>
            </w:pPr>
            <w:r>
              <w:rPr>
                <w:b/>
                <w:bCs/>
                <w:color w:val="FFFFFF"/>
              </w:rPr>
              <w:t xml:space="preserve">문제점</w:t>
            </w:r>
          </w:p>
        </w:tc>
        <w:tc>
          <w:tcPr>
            <w:tcW w:type="dxa" w:w="2780"/>
            <w:shd w:fill="2E5496" w:val="clear"/>
            <w:tcMar>
              <w:top w:type="dxa" w:w="60"/>
              <w:left w:type="dxa" w:w="80"/>
              <w:bottom w:type="dxa" w:w="60"/>
              <w:right w:type="dxa" w:w="80"/>
            </w:tcMar>
            <w:vAlign w:val="center"/>
          </w:tcPr>
          <w:p>
            <w:pPr>
              <w:spacing w:after="0" w:line="276"/>
              <w:jc w:val="center"/>
            </w:pPr>
            <w:r>
              <w:rPr>
                <w:b/>
                <w:bCs/>
                <w:color w:val="FFFFFF"/>
              </w:rPr>
              <w:t xml:space="preserve">수정 권고</w:t>
            </w:r>
          </w:p>
        </w:tc>
        <w:tc>
          <w:tcPr>
            <w:tcW w:type="dxa" w:w="860"/>
            <w:shd w:fill="2E5496" w:val="clear"/>
            <w:tcMar>
              <w:top w:type="dxa" w:w="60"/>
              <w:left w:type="dxa" w:w="80"/>
              <w:bottom w:type="dxa" w:w="60"/>
              <w:right w:type="dxa" w:w="80"/>
            </w:tcMar>
            <w:vAlign w:val="center"/>
          </w:tcPr>
          <w:p>
            <w:pPr>
              <w:spacing w:after="0" w:line="276"/>
              <w:jc w:val="center"/>
            </w:pPr>
            <w:r>
              <w:rPr>
                <w:b/>
                <w:bCs/>
                <w:color w:val="FFFFFF"/>
              </w:rPr>
              <w:t xml:space="preserve">심각도</w:t>
            </w:r>
          </w:p>
        </w:tc>
      </w:tr>
      <w:tr>
        <w:tc>
          <w:tcPr>
            <w:tcW w:type="dxa" w:w="560"/>
            <w:tcMar>
              <w:top w:type="dxa" w:w="60"/>
              <w:left w:type="dxa" w:w="80"/>
              <w:bottom w:type="dxa" w:w="60"/>
              <w:right w:type="dxa" w:w="80"/>
            </w:tcMar>
            <w:vAlign w:val="center"/>
          </w:tcPr>
          <w:p>
            <w:pPr>
              <w:spacing w:after="0" w:line="276"/>
              <w:jc w:val="center"/>
            </w:pPr>
            <w:r>
              <w:t xml:space="preserve">1</w:t>
            </w:r>
          </w:p>
        </w:tc>
        <w:tc>
          <w:tcPr>
            <w:tcW w:type="dxa" w:w="1620"/>
            <w:tcMar>
              <w:top w:type="dxa" w:w="60"/>
              <w:left w:type="dxa" w:w="80"/>
              <w:bottom w:type="dxa" w:w="60"/>
              <w:right w:type="dxa" w:w="80"/>
            </w:tcMar>
            <w:vAlign w:val="center"/>
          </w:tcPr>
          <w:p>
            <w:pPr>
              <w:spacing w:after="0" w:line="276"/>
            </w:pPr>
            <w:r>
              <w:t xml:space="preserve">2장 인용 표준 / 6.3 / 부록 I-4</w:t>
            </w:r>
          </w:p>
        </w:tc>
        <w:tc>
          <w:tcPr>
            <w:tcW w:type="dxa" w:w="3206"/>
            <w:tcMar>
              <w:top w:type="dxa" w:w="60"/>
              <w:left w:type="dxa" w:w="80"/>
              <w:bottom w:type="dxa" w:w="60"/>
              <w:right w:type="dxa" w:w="80"/>
            </w:tcMar>
            <w:vAlign w:val="center"/>
          </w:tcPr>
          <w:p>
            <w:pPr>
              <w:spacing w:after="0" w:line="276"/>
            </w:pPr>
            <w:r>
              <w:t xml:space="preserve">2장/서문 3은 '인용 표준 없음'이나 6.3이 KDATA '데이터 품질평가 종합안내서'의 비정형데이터 품질평가지표(7대분류 13세부)를 규범적으로 준용하며, 해당 문서를 참고문헌(부록 I-4)에만 수록함</w:t>
            </w:r>
          </w:p>
        </w:tc>
        <w:tc>
          <w:tcPr>
            <w:tcW w:type="dxa" w:w="2780"/>
            <w:tcMar>
              <w:top w:type="dxa" w:w="60"/>
              <w:left w:type="dxa" w:w="80"/>
              <w:bottom w:type="dxa" w:w="60"/>
              <w:right w:type="dxa" w:w="80"/>
            </w:tcMar>
            <w:vAlign w:val="center"/>
          </w:tcPr>
          <w:p>
            <w:pPr>
              <w:spacing w:after="0" w:line="276"/>
            </w:pPr>
            <w:r>
              <w:t xml:space="preserve">KDATA '데이터 품질평가 종합안내서(2021)'를 2장 인용 표준(또는 준용 문서)으로 격상 표기하여 지표 출처의 추적성을 확보한다</w:t>
            </w:r>
          </w:p>
        </w:tc>
        <w:tc>
          <w:tcPr>
            <w:tcW w:type="dxa" w:w="860"/>
            <w:shd w:fill="FCE5CD" w:val="clear"/>
            <w:tcMar>
              <w:top w:type="dxa" w:w="60"/>
              <w:left w:type="dxa" w:w="80"/>
              <w:bottom w:type="dxa" w:w="60"/>
              <w:right w:type="dxa" w:w="80"/>
            </w:tcMar>
            <w:vAlign w:val="center"/>
          </w:tcPr>
          <w:p>
            <w:pPr>
              <w:spacing w:after="0" w:line="276"/>
              <w:jc w:val="center"/>
            </w:pPr>
            <w:r>
              <w:t xml:space="preserve">중간</w:t>
            </w:r>
          </w:p>
        </w:tc>
      </w:tr>
      <w:tr>
        <w:tc>
          <w:tcPr>
            <w:tcW w:type="dxa" w:w="560"/>
            <w:tcMar>
              <w:top w:type="dxa" w:w="60"/>
              <w:left w:type="dxa" w:w="80"/>
              <w:bottom w:type="dxa" w:w="60"/>
              <w:right w:type="dxa" w:w="80"/>
            </w:tcMar>
            <w:vAlign w:val="center"/>
          </w:tcPr>
          <w:p>
            <w:pPr>
              <w:spacing w:after="0" w:line="276"/>
              <w:jc w:val="center"/>
            </w:pPr>
            <w:r>
              <w:t xml:space="preserve">2</w:t>
            </w:r>
          </w:p>
        </w:tc>
        <w:tc>
          <w:tcPr>
            <w:tcW w:type="dxa" w:w="1620"/>
            <w:tcMar>
              <w:top w:type="dxa" w:w="60"/>
              <w:left w:type="dxa" w:w="80"/>
              <w:bottom w:type="dxa" w:w="60"/>
              <w:right w:type="dxa" w:w="80"/>
            </w:tcMar>
            <w:vAlign w:val="center"/>
          </w:tcPr>
          <w:p>
            <w:pPr>
              <w:spacing w:after="0" w:line="276"/>
            </w:pPr>
            <w:r>
              <w:t xml:space="preserve">&lt;표 5-1&gt;~&lt;표 5-4&gt;, &lt;표 7-7&gt;(7.4.6, p.22)</w:t>
            </w:r>
          </w:p>
        </w:tc>
        <w:tc>
          <w:tcPr>
            <w:tcW w:type="dxa" w:w="3206"/>
            <w:tcMar>
              <w:top w:type="dxa" w:w="60"/>
              <w:left w:type="dxa" w:w="80"/>
              <w:bottom w:type="dxa" w:w="60"/>
              <w:right w:type="dxa" w:w="80"/>
            </w:tcMar>
            <w:vAlign w:val="center"/>
          </w:tcPr>
          <w:p>
            <w:pPr>
              <w:spacing w:after="0" w:line="276"/>
            </w:pPr>
            <w:r>
              <w:t xml:space="preserve">메타데이터 확장자가 4개 표에서 'XLXS'로 반복 오기(-&gt;XLSX), &lt;표 7-7&gt; 사운드 주파수 정의에 '사운드dml'의 한영 혼입 오타</w:t>
            </w:r>
          </w:p>
        </w:tc>
        <w:tc>
          <w:tcPr>
            <w:tcW w:type="dxa" w:w="2780"/>
            <w:tcMar>
              <w:top w:type="dxa" w:w="60"/>
              <w:left w:type="dxa" w:w="80"/>
              <w:bottom w:type="dxa" w:w="60"/>
              <w:right w:type="dxa" w:w="80"/>
            </w:tcMar>
            <w:vAlign w:val="center"/>
          </w:tcPr>
          <w:p>
            <w:pPr>
              <w:spacing w:after="0" w:line="276"/>
            </w:pPr>
            <w:r>
              <w:t xml:space="preserve">'XLXS'를 'XLSX'로, '사운드dml'를 '사운드의'로 일괄 정정한다</w:t>
            </w:r>
          </w:p>
        </w:tc>
        <w:tc>
          <w:tcPr>
            <w:tcW w:type="dxa" w:w="860"/>
            <w:shd w:fill="FFF2CC" w:val="clear"/>
            <w:tcMar>
              <w:top w:type="dxa" w:w="60"/>
              <w:left w:type="dxa" w:w="80"/>
              <w:bottom w:type="dxa" w:w="60"/>
              <w:right w:type="dxa" w:w="80"/>
            </w:tcMar>
            <w:vAlign w:val="center"/>
          </w:tcPr>
          <w:p>
            <w:pPr>
              <w:spacing w:after="0" w:line="276"/>
              <w:jc w:val="center"/>
            </w:pPr>
            <w:r>
              <w:t xml:space="preserve">낮음</w:t>
            </w:r>
          </w:p>
        </w:tc>
      </w:tr>
      <w:tr>
        <w:tc>
          <w:tcPr>
            <w:tcW w:type="dxa" w:w="560"/>
            <w:tcMar>
              <w:top w:type="dxa" w:w="60"/>
              <w:left w:type="dxa" w:w="80"/>
              <w:bottom w:type="dxa" w:w="60"/>
              <w:right w:type="dxa" w:w="80"/>
            </w:tcMar>
            <w:vAlign w:val="center"/>
          </w:tcPr>
          <w:p>
            <w:pPr>
              <w:spacing w:after="0" w:line="276"/>
              <w:jc w:val="center"/>
            </w:pPr>
            <w:r>
              <w:t xml:space="preserve">3</w:t>
            </w:r>
          </w:p>
        </w:tc>
        <w:tc>
          <w:tcPr>
            <w:tcW w:type="dxa" w:w="1620"/>
            <w:tcMar>
              <w:top w:type="dxa" w:w="60"/>
              <w:left w:type="dxa" w:w="80"/>
              <w:bottom w:type="dxa" w:w="60"/>
              <w:right w:type="dxa" w:w="80"/>
            </w:tcMar>
            <w:vAlign w:val="center"/>
          </w:tcPr>
          <w:p>
            <w:pPr>
              <w:spacing w:after="0" w:line="276"/>
            </w:pPr>
            <w:r>
              <w:t xml:space="preserve">7.4.5(p.20/p.24), 6.3</w:t>
            </w:r>
          </w:p>
        </w:tc>
        <w:tc>
          <w:tcPr>
            <w:tcW w:type="dxa" w:w="3206"/>
            <w:tcMar>
              <w:top w:type="dxa" w:w="60"/>
              <w:left w:type="dxa" w:w="80"/>
              <w:bottom w:type="dxa" w:w="60"/>
              <w:right w:type="dxa" w:w="80"/>
            </w:tcMar>
            <w:vAlign w:val="center"/>
          </w:tcPr>
          <w:p>
            <w:pPr>
              <w:spacing w:after="0" w:line="276"/>
            </w:pPr>
            <w:r>
              <w:t xml:space="preserve">절 번호 7.4.5가 텍스트와 GIS에 중복 부여(GIS는 7.4.7이어야 함). 6.3에서 인용 '7대분류 13세부'와 본 표준 '6개 대분류/10개 세부지표(&lt;표 6-3&gt;/&lt;표 6-4&gt;)'가 한 절 안에서 혼재</w:t>
            </w:r>
          </w:p>
        </w:tc>
        <w:tc>
          <w:tcPr>
            <w:tcW w:type="dxa" w:w="2780"/>
            <w:tcMar>
              <w:top w:type="dxa" w:w="60"/>
              <w:left w:type="dxa" w:w="80"/>
              <w:bottom w:type="dxa" w:w="60"/>
              <w:right w:type="dxa" w:w="80"/>
            </w:tcMar>
            <w:vAlign w:val="center"/>
          </w:tcPr>
          <w:p>
            <w:pPr>
              <w:spacing w:after="0" w:line="276"/>
            </w:pPr>
            <w:r>
              <w:t xml:space="preserve">GIS 객체 절 번호를 7.4.7로 정정하고, 대분류/세부지표 개수 서술을 &lt;표 6-3&gt;/&lt;표 6-4&gt; 기준으로 일관화한다</w:t>
            </w:r>
          </w:p>
        </w:tc>
        <w:tc>
          <w:tcPr>
            <w:tcW w:type="dxa" w:w="860"/>
            <w:shd w:fill="FCE5CD" w:val="clear"/>
            <w:tcMar>
              <w:top w:type="dxa" w:w="60"/>
              <w:left w:type="dxa" w:w="80"/>
              <w:bottom w:type="dxa" w:w="60"/>
              <w:right w:type="dxa" w:w="80"/>
            </w:tcMar>
            <w:vAlign w:val="center"/>
          </w:tcPr>
          <w:p>
            <w:pPr>
              <w:spacing w:after="0" w:line="276"/>
              <w:jc w:val="center"/>
            </w:pPr>
            <w:r>
              <w:t xml:space="preserve">중간</w:t>
            </w:r>
          </w:p>
        </w:tc>
      </w:tr>
    </w:tbl>
    <w:p>
      <w:pPr>
        <w:pStyle w:val="Heading2"/>
      </w:pPr>
      <w:r>
        <w:t xml:space="preserve">2.1 인용/준용표준 분류 오류 (심각도 중간)</w:t>
      </w:r>
    </w:p>
    <w:p>
      <w:pPr>
        <w:spacing w:after="140" w:line="300"/>
      </w:pPr>
      <w:r>
        <w:t xml:space="preserve">2장 인용 표준과 서문 3.1은 모두 '해당 사항 없음'으로 표기한다. 그러나 6.3은 '비정형데이터의 품질지표는 20년 한국데이터산업진흥원에서 개발한 데이터 품질평가 종합안내서에서 제시하는 비정형데이터 품질평가지표(7가지 대분류별 13가지의 세부 분류지표)를 기준으로 한다'고 명시하여, 해당 안내서의 지표 체계를 규범적으로 준용한다. 규범적 의존이 존재함에도 해당 문서는 부록 I-4 참고문헌('데이터품질평가 종합안내서, 한국데이터산업진흥원, 2021')에만 수록되어 인용/준용표준 분류가 누락되었다. 지표의 출처가 외부 문서의 특정 버전에 결속되므로 인용 표준(또는 준용 문서)으로 격상 표기해야 한다.</w:t>
      </w:r>
    </w:p>
    <w:p>
      <w:pPr>
        <w:pStyle w:val="Heading2"/>
      </w:pPr>
      <w:r>
        <w:t xml:space="preserve">2.2 오타·표기 불일치 (심각도 낮음)</w:t>
      </w:r>
    </w:p>
    <w:p>
      <w:pPr>
        <w:spacing w:after="140" w:line="300"/>
      </w:pPr>
      <w:r>
        <w:t xml:space="preserve">&lt;표 5-1&gt; 이미지부터 &lt;표 5-4&gt; 사운드까지 '메타데이터 확장자' 행이 모두 'XLXS'로 표기되어 마이크로소프트 엑셀 확장자 'XLSX'의 철자가 4개 표에서 반복 오기되었다. 또한 7.4.6 &lt;표 7-7&gt; 사운드 주파수 정의의 '수요기업이 요구하는 사운드dml 주파수 기준'(p.22)은 '사운드의'에서 조사 '의'가 영문 'dml'로 입력된 한영 혼입 오타다. 점검 대상 파일 형식과 측정 정의의 정확성에 영향을 주므로 정정이 필요하다.</w:t>
      </w:r>
    </w:p>
    <w:p>
      <w:pPr>
        <w:pStyle w:val="Heading2"/>
      </w:pPr>
      <w:r>
        <w:t xml:space="preserve">2.3 내부 일관성 (심각도 중간)</w:t>
      </w:r>
    </w:p>
    <w:p>
      <w:pPr>
        <w:spacing w:after="140" w:line="300"/>
      </w:pPr>
      <w:r>
        <w:t xml:space="preserve">7.4 하위 절 번호가 어긋난다. '7.4.5 텍스트 객체 품질점검'(p.20)과 '7.4.5 GIS 객체 선택 품질점검 지표'(p.24)에 절 번호 7.4.5가 중복 부여되었고, 그 사이 사운드가 7.4.6이므로 GIS는 7.4.7이어야 한다. 또한 6.3 본문은 인용 지표를 '7가지 대분류별 13가지 세부 분류지표'로 설명한 직후 '총 6개의 지표를 구분'한다고 하고 '10개 세부지표로 구분'한다고 서술하여, &lt;표 6-3&gt;(6개 대분류)/&lt;표 6-4&gt;(10개 세부지표)와 인용 원본(7/13)의 개수가 한 절 안에서 혼재한다. 절 번호 정정과 대분류/세부지표 개수 서술의 일관화가 필요하다.</w:t>
      </w:r>
    </w:p>
    <w:p>
      <w:pPr>
        <w:pStyle w:val="Heading1"/>
      </w:pPr>
      <w:r>
        <w:t xml:space="preserve">3. 점검 통과(N) · 비해당(N/A) 항목</w:t>
      </w:r>
    </w:p>
    <w:p>
      <w:pPr>
        <w:spacing w:after="140" w:line="300"/>
      </w:pPr>
      <w:r>
        <w:t xml:space="preserve">아래 항목은 검사 대상이 있었으나 결함이 발견되지 않았거나(N), 이 표준의 성격상 적용 대상이 아닌(N/A) 항목이다.</w:t>
      </w:r>
    </w:p>
    <w:p>
      <w:pPr>
        <w:pStyle w:val="ListParagraph"/>
        <w:numPr>
          <w:ilvl w:val="0"/>
          <w:numId w:val="0"/>
        </w:numPr>
        <w:spacing w:after="80" w:line="290"/>
        <w:ind w:left="360" w:hanging="220"/>
      </w:pPr>
      <w:r>
        <w:t xml:space="preserve">• </w:t>
      </w:r>
      <w:r>
        <w:t xml:space="preserve">데이터 타입 정의 오류 - (N/A · 비해당) XML Schema 등 타입 정의표가 없고, 7.2 b) 데이터 항목정의서의 '데이터 타입/길이/Null여부'는 점검 산출물 작성 절차일 뿐 표준이 정의하는 타입 정의가 아니다.</w:t>
      </w:r>
    </w:p>
    <w:p>
      <w:pPr>
        <w:pStyle w:val="ListParagraph"/>
        <w:numPr>
          <w:ilvl w:val="0"/>
          <w:numId w:val="0"/>
        </w:numPr>
        <w:spacing w:after="80" w:line="290"/>
        <w:ind w:left="360" w:hanging="220"/>
      </w:pPr>
      <w:r>
        <w:t xml:space="preserve">• </w:t>
      </w:r>
      <w:r>
        <w:t xml:space="preserve">코드/enum 정의 오류 - (N/A · 비해당) 표준 본문이 정의하는 코드표/enum 값 집합이 없으며, 7.2 c) 코드정의서는 점검 대상자 작성 산출물로만 언급된다.</w:t>
      </w:r>
    </w:p>
    <w:p>
      <w:pPr>
        <w:pStyle w:val="ListParagraph"/>
        <w:numPr>
          <w:ilvl w:val="0"/>
          <w:numId w:val="0"/>
        </w:numPr>
        <w:spacing w:after="80" w:line="290"/>
        <w:ind w:left="360" w:hanging="220"/>
      </w:pPr>
      <w:r>
        <w:t xml:space="preserve">• </w:t>
      </w:r>
      <w:r>
        <w:t xml:space="preserve">단위 표기 모호성 - (N · 통과) 3.8 컬러심도(비트), 3.11 프레임 레이트(프레임/초), 7.4.6 주파수/재생시간 등 단위가 정의/측정산식에서 일관 서술되며 한 항목에 복수 단위 혼재가 없다.</w:t>
      </w:r>
    </w:p>
    <w:p>
      <w:pPr>
        <w:pStyle w:val="ListParagraph"/>
        <w:numPr>
          <w:ilvl w:val="0"/>
          <w:numId w:val="0"/>
        </w:numPr>
        <w:spacing w:after="80" w:line="290"/>
        <w:ind w:left="360" w:hanging="220"/>
      </w:pPr>
      <w:r>
        <w:t xml:space="preserve">• </w:t>
      </w:r>
      <w:r>
        <w:t xml:space="preserve">기타 - (N · 통과) 7.4 측정산식과 &lt;표 7-10&gt; 정합성율(=100-오류율) 계산이 일관되며 추가 결함이 식별되지 않는다.</w:t>
      </w:r>
    </w:p>
    <w:p>
      <w:pPr>
        <w:pStyle w:val="Heading1"/>
      </w:pPr>
      <w:r>
        <w:t xml:space="preserve">4. 조치 우선순위</w:t>
      </w:r>
    </w:p>
    <w:p>
      <w:pPr>
        <w:spacing w:after="140" w:line="300"/>
      </w:pPr>
      <w:r>
        <w:t xml:space="preserve">우선순위는 (1) 인용/준용표준 분류 오류(2.1)로, 6.3이 규범적으로 준용하는 KDATA '데이터 품질평가 종합안내서'를 2장 인용 표준(또는 준용 문서)으로 격상해 지표 출처의 추적성을 확보한다. 다음으로 (2) 내부 일관성(2.3)의 7.4.5 절 번호 중복과 대분류/세부지표 개수 서술 혼재를 정정한다. 마지막으로 (3) 오타·표기 불일치(2.2)의 'XLXS'-&gt;'XLSX', '사운드dml'-&gt;'사운드의'를 일괄 수정한다.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Malgun Gothic" w:cs="Malgun Gothic" w:eastAsia="Malgun Gothic" w:hAnsi="Malgun Gothic"/>
      <w:b/>
      <w:bCs/>
      <w:color w:val="1F3864"/>
      <w:sz w:val="26"/>
      <w:szCs w:val="26"/>
    </w:rPr>
  </w:style>
  <w:style w:type="paragraph" w:styleId="Heading2">
    <w:name w:val="Heading 2"/>
    <w:basedOn w:val="Normal"/>
    <w:next w:val="Normal"/>
    <w:qFormat/>
    <w:pPr>
      <w:spacing w:after="110" w:before="220"/>
      <w:outlineLvl w:val="1"/>
    </w:pPr>
    <w:rPr>
      <w:rFonts w:ascii="Malgun Gothic" w:cs="Malgun Gothic" w:eastAsia="Malgun Gothic" w:hAnsi="Malgun Gothic"/>
      <w:b/>
      <w:bCs/>
      <w:color w:val="2E5496"/>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2026-06-22T06:18:39.213Z</dcterms:created>
  <dcterms:modified xsi:type="dcterms:W3CDTF">2026-06-22T06:18:39.213Z</dcterms:modified>
</cp:coreProperties>
</file>

<file path=docProps/custom.xml><?xml version="1.0" encoding="utf-8"?>
<Properties xmlns="http://schemas.openxmlformats.org/officeDocument/2006/custom-properties" xmlns:vt="http://schemas.openxmlformats.org/officeDocument/2006/docPropsVTypes"/>
</file>