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88" w:lineRule="auto"/>
        <w:jc w:val="center"/>
      </w:pPr>
      <w:r>
        <w:rPr>
          <w:rFonts w:ascii="맑은 고딕" w:hAnsi="맑은 고딕" w:eastAsia="맑은 고딕"/>
          <w:b/>
          <w:color w:val="1F4E79"/>
          <w:sz w:val="34"/>
        </w:rPr>
        <w:t>AI-Ready 메타데이터 관점에서 본</w:t>
      </w:r>
    </w:p>
    <w:p>
      <w:pPr>
        <w:spacing w:before="0" w:after="40" w:line="288" w:lineRule="auto"/>
        <w:jc w:val="center"/>
      </w:pPr>
      <w:r>
        <w:rPr>
          <w:rFonts w:ascii="맑은 고딕" w:hAnsi="맑은 고딕" w:eastAsia="맑은 고딕"/>
          <w:b w:val="0"/>
          <w:color w:val="000000"/>
          <w:sz w:val="22"/>
        </w:rPr>
        <w:t>도표 공정사용 검증 메타데이터 표준 분석 보고서</w:t>
        <w:br/>
        <w:t>TTAK.KO-10.1465 (제정 2023.12.06.) · PG606</w:t>
      </w:r>
    </w:p>
    <w:p>
      <w:pPr>
        <w:spacing w:before="0" w:after="200" w:line="288" w:lineRule="auto"/>
        <w:jc w:val="center"/>
      </w:pPr>
      <w:r>
        <w:rPr>
          <w:rFonts w:ascii="맑은 고딕" w:hAnsi="맑은 고딕" w:eastAsia="맑은 고딕"/>
          <w:b w:val="0"/>
          <w:color w:val="595959"/>
          <w:sz w:val="18"/>
        </w:rPr>
        <w:t>7개 구성요소 프레임워크 기반 상세 분석 · 성숙도 4/12 ≈ 33% (운영 비해당)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들어가며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이 문서는 표준 TTAK.KO-10.1465(도표 공정사용 검증 메타데이터)를 AI-Ready 관점에서 분석한 보고서다. 이 표준은 지식정보자원(논문·보고서·특허)과 그 안의 도표 저작물을 2계층으로 기술하며, 도표–학술자료를 Relation·RelatedIdentifier로 잇는다.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핵심 진단. 프로파일 ① 지식정보에 속하며, 요소가 DataCite·DCMI에 정렬돼 있으나 그 정렬이 '관련 출처' 산문에 머문다. 특히 도표의 공정 사용 '검증'이 목적이면서도 품질·직렬화가 형식화되지 않아 자동 검증으로 잇기 어렵다. 성숙도는 4/12(약 33%, 운영 비해당)다.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1. 7개 구성요소 프레임워크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AI-Ready 전환은 기존 메타데이터의 세 측면을 '다시 표현'하고(전환 3종), 대체로 빠져 있던 네 측면을 '새로 추가'하는(신규 4종) 작업이다. 등급은 0(미충족)·1(부분)·2(충족)이며, 합계를 14(운영 비해당 시 12)로 나눈 값이 성숙도다.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구성요소</w:t>
            </w:r>
          </w:p>
        </w:tc>
        <w:tc>
          <w:tcPr>
            <w:tcW w:type="dxa" w:w="79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5216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한 줄 의미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시맨틱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전환</w:t>
            </w:r>
          </w:p>
        </w:tc>
        <w:tc>
          <w:tcPr>
            <w:tcW w:type="dxa" w:w="52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각 항목의 의미와 항목 간 상하·포함 관계를 전역 어휘 IRI로 고정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데이터 모델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전환</w:t>
            </w:r>
          </w:p>
        </w:tc>
        <w:tc>
          <w:tcPr>
            <w:tcW w:type="dxa" w:w="52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각 항목 값의 유형·제약·반복을 기계검증 스키마(XSD·SHACL)로 정의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신태틱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전환</w:t>
            </w:r>
          </w:p>
        </w:tc>
        <w:tc>
          <w:tcPr>
            <w:tcW w:type="dxa" w:w="52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의미·구조를 적는 표준 직렬화 형식(JSON-LD·RDF 등)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운영 시맨틱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신규</w:t>
            </w:r>
          </w:p>
        </w:tc>
        <w:tc>
          <w:tcPr>
            <w:tcW w:type="dxa" w:w="52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AI/ML이 데이터를 어떻게 쓰는지(split·feature/label)를 정의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출처/계보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신규</w:t>
            </w:r>
          </w:p>
        </w:tc>
        <w:tc>
          <w:tcPr>
            <w:tcW w:type="dxa" w:w="52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누가·언제·어떤 과정으로 생성·가공됐는지 이력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품질 프로파일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신규</w:t>
            </w:r>
          </w:p>
        </w:tc>
        <w:tc>
          <w:tcPr>
            <w:tcW w:type="dxa" w:w="52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정확도·결측·이상치 등 품질을 형식 어휘로 기술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접근/사용 제약</w:t>
            </w:r>
          </w:p>
        </w:tc>
        <w:tc>
          <w:tcPr>
            <w:tcW w:type="dxa" w:w="79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신규</w:t>
            </w:r>
          </w:p>
        </w:tc>
        <w:tc>
          <w:tcPr>
            <w:tcW w:type="dxa" w:w="5216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라이선스·접근 권한·이용 조건을 데이터에 결합</w:t>
            </w:r>
          </w:p>
        </w:tc>
      </w:tr>
    </w:tbl>
    <w:p>
      <w:pPr>
        <w:spacing w:after="40"/>
      </w:pP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2. 먼저 알아두면 좋은 표준과 어휘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AI-Ready 표현의 바탕에는 W3C의 RDF 데이터 모델이 있다. 모든 사실을 '주어–서술어–목적어' 트리플로 적고 각 개념을 IRI로 가리켜, 누구나 같은 개념을 같은 주소로 참조하게 한다. JSON-LD의 @context는 '이 JSON 키가 어떤 IRI를 가리키는지'를 알려주어 기존 데이터를 거의 그대로 둔 채 의미만 입히는 최소 전환 장치다.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DCAT v3·DCMI·SKOS — 데이터셋·통제어 기술 / DataCite(DOI) — 영속 식별 / PROV-O — 출처·계보 / DQV — 품질 / ODRL·DUO — 이용 제약 / SHACL — 값 검증 / Croissant — ML 데이터셋 포장.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3. 7개 구성요소별 상세 분석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각 구성요소마다 '현재 상태 → 무엇이 부족한가 → 어떻게 바꾸나' 순으로 분석한다.</w:t>
      </w: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3.1 시맨틱 (1 · 부분)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현재 상태. 요소가 DCMI·DataCite에 정렬되고 도표–학술자료가 Relation·RelatedIdentifier로 연결된다. 다만 정렬이 산문 URL이고 IdentifierType 통제어가 SKOS로 표현되지 않는다.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어떻게 바꾸나. 요소를 dct:·datacite: IRI에 바인딩하고 @context로 표현한다. 도표↔학술자료 관계는 dct:isPartOf·dct:relation으로, IdentifierType 통제어는 SKOS 개념 스킴으로 승격한다.</w:t>
      </w: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3.2 데이터 모델 (1 · 부분)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요소 유형(Class/Property/SEP/CVP)·중요도·발생 제약(카디널리티)을 표로 정리하나 검증 스키마가 없다. 필수·카디널리티·통제어 값을 SHACL/JSON Schema로 형식화한다.</w:t>
      </w: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3.3 신태틱 (0 · 미충족)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현재 상태. 사용 예시가 '요소–값' 표로만 제시되고 규범 직렬화 형식이 없다. 7개 중 시맨틱 대비 뒤처진 지점이다.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어떻게 바꾸나. 부록 Ⅰ의 예시 표를 JSON-LD로 승격해 규범 직렬화로 삼으면, 사람용 예시가 곧 기계용 데이터가 된다.</w:t>
      </w: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3.4 운영 시맨틱 (비해당 · N/A)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도표 저작권·인용 검증 메타데이터로 ML 학습·검증 사용 방식을 정의하는 표준이 아니므로 비해당.</w:t>
      </w: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3.5 출처/계보 (1 · 부분)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Date/DateType·Creator·Publisher·PublicationYear가 있고, 특히 Relation·RelatedIdentifier로 파생·인용 관계를 담는다. 이 인용·파생 이력을 PROV-O(prov:wasDerivedFrom)로 형식화하면 도표의 출처 추적이 기계화된다.</w:t>
      </w: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3.6 품질 프로파일 (0 · 미충족)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도표 '공정 사용 검증'이 목적이면서도 유사도·중복도 같은 품질·판정 지표가 형식 어휘로 없다. 도표 중복 판정 결과를 DQV 측정값으로 표현하면 검증 자동화로 직결된다. 우선 보강 대상이다.</w:t>
      </w:r>
    </w:p>
    <w:p>
      <w:pPr>
        <w:spacing w:before="160" w:after="60" w:line="288" w:lineRule="auto"/>
      </w:pPr>
      <w:r>
        <w:rPr>
          <w:rFonts w:ascii="맑은 고딕" w:hAnsi="맑은 고딕" w:eastAsia="맑은 고딕"/>
          <w:b/>
          <w:color w:val="000000"/>
          <w:sz w:val="22"/>
        </w:rPr>
        <w:t>3.7 접근/사용 제약 (1 · 부분)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Rights(도표·자원 저작권)가 양 계층의 필수 요소다. 다만 자유 텍스트 저작권이므로 SPDX/CC URI + dct:license, dct:accessRights, ODRL 정책으로 형식화한다. 저작권 보호가 목적인 표준이라 이 형식화의 효용이 특히 크다.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4. 권고하는 전환 방식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2계층(도표·학술자료) 요소 모델은 그대로 두고 바인딩 계층을 더하기를 권고한다. (1) 요소→DCMI/DataCite IRI 매핑표와 @context 추가, (2) 도표–학술자료를 DCAT/PROV 그래프로 표현, (3) IdentifierType 통제어를 SKOS로 승격, (4) 도표 중복·공정사용 판정을 DQV로 신설. 이렇게 하면 '공정 사용 검증'이 산문 규칙에서 기계 검증으로 승격된다.</w:t>
      </w: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5. 요약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구성요소</w:t>
            </w:r>
          </w:p>
        </w:tc>
        <w:tc>
          <w:tcPr>
            <w:tcW w:type="dxa" w:w="147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연결 표준</w:t>
            </w:r>
          </w:p>
        </w:tc>
        <w:tc>
          <w:tcPr>
            <w:tcW w:type="dxa" w:w="3628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핵심 조치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현재 등급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시맨틱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DCMI·DataCite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요소·관계를 어휘 IRI에 바인딩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 · 부분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데이터 모델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SHACL·JSON Schema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유형·카디널리티·통제어를 스키마로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 · 부분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신태틱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JSON-LD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예시 표를 규범 직렬화로 승격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 · 미충족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운영 시맨틱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Croissant 1.0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비해당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비해당 · N/A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출처/계보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PROV-O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인용·파생 관계를 계보로 형식화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 · 부분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품질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DQV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도표 중복·공정사용 판정 신설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 · 미충족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접근/제약</w:t>
            </w:r>
          </w:p>
        </w:tc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DCAT·ODRL·CC</w:t>
            </w:r>
          </w:p>
        </w:tc>
        <w:tc>
          <w:tcPr>
            <w:tcW w:type="dxa" w:w="3628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저작권을 license URI·정책으로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 · 부분</w:t>
            </w:r>
          </w:p>
        </w:tc>
      </w:tr>
    </w:tbl>
    <w:p>
      <w:pPr>
        <w:spacing w:after="40"/>
      </w:pPr>
    </w:p>
    <w:p>
      <w:pPr>
        <w:spacing w:before="240" w:after="80" w:line="288" w:lineRule="auto"/>
      </w:pPr>
      <w:r>
        <w:rPr>
          <w:rFonts w:ascii="맑은 고딕" w:hAnsi="맑은 고딕" w:eastAsia="맑은 고딕"/>
          <w:b/>
          <w:color w:val="1F4E79"/>
          <w:sz w:val="26"/>
        </w:rPr>
        <w:t>6. 맺음말</w:t>
      </w:r>
    </w:p>
    <w:p>
      <w:pPr>
        <w:spacing w:before="0" w:after="60" w:line="288" w:lineRule="auto"/>
      </w:pPr>
      <w:r>
        <w:rPr>
          <w:rFonts w:ascii="맑은 고딕" w:hAnsi="맑은 고딕" w:eastAsia="맑은 고딕"/>
          <w:b w:val="0"/>
          <w:sz w:val="20"/>
        </w:rPr>
        <w:t>이 표준은 도표라는 특수 자원의 인용·파생 관계를 이미 담고 있어, 그 관계를 PROV/DCAT 그래프로 형식화하면 출처·시맨틱이 빠르게 오른다. 신태틱(0)과 품질(0)이 공백이며, 특히 '공정 사용 검증'이라는 목적상 품질(중복·유사도 판정)의 DQV 형식화가 최우선이다. 지식정보(①) 프로파일의 특화 사례로 가치가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