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무기체계 센서데이터 메타데이터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무기체계 센서데이터 관리를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TTAK.KO-10.1598 (제정 2025.12.05.) · PG606</w:t>
      </w:r>
    </w:p>
    <w:p>
      <w:pPr>
        <w:spacing w:after="240"/>
        <w:jc w:val="center"/>
      </w:pPr>
      <w:r>
        <w:t>7개 구성요소 프레임워크 기반 상세 분석 · 성숙도 4/12 ≈ 33%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본 표준은 국방 CBM+(상태기반예측정비) 체계를 지원하기 위해 무기체계 센서로부터 수집되는 데이터를 수집·저장·관리·연계하는 메타데이터를 17개 요소군·124개 요소로 규정한다. 관리정보·무기체계타입·무기체계·서브체계·센서·센서측정항목·센서데이터세트 등 구조 영역과 품질정보·보안정책·접근권한·감사이벤트·담당자·출처 등 관리 영역을 PK/FK 관계형으로 정의한다.</w:t>
      </w:r>
    </w:p>
    <w:p>
      <w:pPr>
        <w:spacing w:after="140" w:line="300"/>
      </w:pPr>
      <w:r>
        <w:t>AI-Ready 관점의 출발점 진단: 본 표준은 출처·품질·접근제약을 각각 전용 요소군으로 갖춰 메타데이터 '내용'은 비교적 풍부하나, 의미가 산문·로컬 코드에 묶이고 규범 직렬화가 없어 '형식' 성숙도는 낮다. 보정표 기준으로 maturity_sum 4/12는 1595(5/14, 항목 목록형)보다 약간 낮고 0976(5/12, Dublin Core 연계)보다 낮으며, 1530(2/12, XML 스키마 데이터구조)보다는 출처·품질·접근 요소군을 갖춘 만큼 높다.</w:t>
      </w:r>
    </w:p>
    <w:p>
      <w:pPr>
        <w:spacing w:after="140" w:line="300"/>
      </w:pPr>
      <w:r>
        <w:t xml:space="preserve">핵심 진단·전환 경로: 데이터 모델(1)·운영 시맨틱(1)·출처(1)·품질(1)·접근(1)에서 '필드는 있으나 형식화 미흡' 단계에 고르게 위치한다. 전환 경로는 (a) 개념에 IRI를 부여(SKOS/schema.org)해 시맨틱을 0→1로, (b) 요소군 관계를 RDF/SHACL로 그래프화, (c) 단위·출처·품질·접근을 각각 QUDT/UCUM·PROV-O·DQV·ODRL에 매핑하여 신규 4축을 1→2로 끌어올리는 것이다.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3.1 현재: 요소 의미가 3장 용어정의와 &lt;표 6-2&gt; 설명·로컬 코드세트로만 규정되고 전역 식별자가 없다(예: &lt;표 6-39&gt; 값단위 {g,°C,…}, &lt;표 6-122&gt; 출처 역할 코드).</w:t>
      </w:r>
    </w:p>
    <w:p>
      <w:pPr>
        <w:spacing w:after="140" w:line="300"/>
      </w:pPr>
      <w:r>
        <w:t xml:space="preserve">각 요소군·코드 개념에 IRI를 부여해 SKOS 개념(skos:Concept)으로 발행하고, 무기체계·센서·데이터세트 등 핵심 개념을 schema.org/도메인 온톨로지 클래스에 바인딩하면 시맨틱이 0→1(2)로 상승한다.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관계형 PK/FK·값 타입·단위를 표로 정의하나(표 수준) 검증 스키마는 없다.</w:t>
      </w:r>
    </w:p>
    <w:p>
      <w:pPr>
        <w:spacing w:after="140" w:line="300"/>
      </w:pPr>
      <w:r>
        <w:t>값 제약·단위를 SHACL로 형식화한다.</w:t>
      </w:r>
    </w:p>
    <w:p>
      <w:pPr>
        <w:pStyle w:val="Heading2"/>
      </w:pPr>
      <w:r>
        <w:t xml:space="preserve">3.3 신태틱 (0 · 미충족)</w:t>
      </w:r>
    </w:p>
    <w:p>
      <w:pPr>
        <w:spacing w:after="140" w:line="300"/>
      </w:pPr>
      <w:r>
        <w:t xml:space="preserve">3.3 현재: 5.3/5.4는 표 표기와 추상 타입만 정하고 직렬화 규범이 없으며, 다중값은 ';' 구분자로만 처리한다(JSON은 &lt;표 6-46&gt; 통계요약 값 형식에 국한).</w:t>
      </w:r>
    </w:p>
    <w:p>
      <w:pPr>
        <w:spacing w:after="140" w:line="300"/>
      </w:pPr>
      <w:r>
        <w:t xml:space="preserve">전체 메타데이터를 JSON-LD/RDF로 직렬화하는 규범 프로파일과 @context(요소→IRI 매핑)를 제공하면 신태틱이 0→2로 상승한다. 데이터셋 기술에는 Croissant 프로파일 적용도 가능하다.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무기체계 센서데이터 관리 메타데이터를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3.5 현재: 출처 요소군(No.117~124)이 역할·방법·담당자·시각을 규정하고 데이터세트당 최소 1개 출처 연결 규칙을 두나 PROV-O로 형식화되지 않았다.</w:t>
      </w:r>
    </w:p>
    <w:p>
      <w:pPr>
        <w:spacing w:after="140" w:line="300"/>
      </w:pPr>
      <w:r>
        <w:t xml:space="preserve">역할 코드를 prov:Agent/prov:Activity로, '생산·제공·입수·처리'를 prov:wasGeneratedBy·prov:wasDerivedFrom 등으로 매핑하면 출처/계보가 1→2로 상승한다.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t xml:space="preserve">3.6 현재: 품질정보 요소군(No.77~83)이 정확도·신뢰도·결측률·드리프트지표·보고서를 정량 기록하나 DQV 등 표준 품질 어휘에 연결되지 않았다.</w:t>
      </w:r>
    </w:p>
    <w:p>
      <w:pPr>
        <w:spacing w:after="140" w:line="300"/>
      </w:pPr>
      <w:r>
        <w:t xml:space="preserve">결측률·드리프트 등을 dqv:QualityMeasurement/dqv:Metric으로, 정확도·신뢰도를 차원(dqv:Dimension)으로 매핑하면 품질 프로파일이 1→2로 상승한다.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t xml:space="preserve">3.7 현재: 보안정책·접근권한·감사이벤트 요소군으로 데이터 수준 보안·권한을 명시하나(권한 {read,write,share,admin}) 군 보안 코드 중심이고 라이선스·사용권 어휘는 없다.</w:t>
      </w:r>
    </w:p>
    <w:p>
      <w:pPr>
        <w:spacing w:after="140" w:line="300"/>
      </w:pPr>
      <w:r>
        <w:t xml:space="preserve">접근권한·보존등급·취급제한을 ODRL 정책(Permission/Prohibition/Duty)으로, 데이터셋 배포·접근 정보를 DCAT v3(dcat:Dataset·dct:accessRights)로 매핑하면 접근/사용 제약이 1→2로 상승한다.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>권고 전환 순서는 다음과 같다. 1) 핵심 개념·코드세트에 IRI 부여 및 SKOS 발행(시맨틱), 2) 요소군·FK를 RDF/SHACL로 그래프화(데이터 모델), 3) 전체 스키마의 JSON-LD/RDF 규범 직렬화와 @context 제공(신태틱), 4) 신규 4축을 표준 어휘에 매핑 — 단위는 QUDT/UCUM, 출처는 PROV-O, 품질은 DQV, 접근·사용제약은 ODRL/DCAT v3. 1~3을 형식 기반으로 먼저 확보한 뒤 4의 도메인 매핑을 더하는 순서를 권고한다.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SKOS·schema.org·QUDT(개념별 IRI 부여)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JSON-LD·Croissant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전체 메타데이터를 JSON-LD/RDF로 직렬화하는 규범 프로파일과 @context(요소→IRI 매핑)를 제공하면 신태틱이 0→2로 상승한다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PROV-O(역할→prov:Agent/Activity 매핑)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역할 코드를 prov:Agent/prov:Activity로, '생산·제공·입수·처리'를 pro…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DQV(dqv:QualityMeasurement 매핑)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결측률·드리프트 등을 dqv:QualityMeasurement/dqv:Metric으로, 정확도…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ODRL·DCAT v3(접근권한·보존정책 형식화)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접근권한·보존등급·취급제한을 ODRL 정책(Permission/Prohibition/Duty)…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>본 표준은 출처·품질·접근제약을 전용 요소군으로 갖춰 관리 메타데이터 내용 측면에서는 동급 표 형식 표준 가운데 충실한 편이다. 다만 의미·구조·직렬화가 산문과 로컬 코드에 묶여 있어 AI-Ready 형식 성숙도는 4/12(약 33%)에 머문다. IRI 바인딩과 규범 직렬화, 그리고 QUDT/UCUM·PROV-O·DQV·ODRL/DCAT로의 매핑을 단계적으로 적용하면, 이미 잘 갖춰진 항목 모델을 기계가 직접 해석·연계할 수 있는 자산으로 전환할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