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40"/>
          <w:szCs w:val="40"/>
        </w:rPr>
        <w:t xml:space="preserve">표준 검토 의견서</w:t>
      </w:r>
    </w:p>
    <w:p>
      <w:pPr>
        <w:spacing w:after="40"/>
        <w:jc w:val="center"/>
      </w:pPr>
      <w:r>
        <w:rPr>
          <w:b/>
          <w:bCs/>
          <w:sz w:val="23"/>
          <w:szCs w:val="23"/>
        </w:rPr>
        <w:t xml:space="preserve">한국어 음성 및 텍스트 데이터의 의미적 정확성 품질검증 방법 (Quality Verification for Semantic Accuracy of Voice and Text Data in Korean)</w:t>
      </w:r>
    </w:p>
    <w:p>
      <w:pPr>
        <w:spacing w:after="240"/>
        <w:jc w:val="center"/>
      </w:pPr>
      <w:r>
        <w:rPr>
          <w:color w:val="666666"/>
          <w:sz w:val="20"/>
          <w:szCs w:val="20"/>
        </w:rPr>
        <w:t xml:space="preserve">TTAK.KO-10.1419 (제정일 2023.06.30.) · PG1005</w:t>
      </w:r>
    </w:p>
    <w:p>
      <w:pPr>
        <w:pStyle w:val="Heading1"/>
      </w:pPr>
      <w:r>
        <w:t xml:space="preserve">1. 검토 개요와 방법</w:t>
      </w:r>
    </w:p>
    <w:p>
      <w:pPr>
        <w:spacing w:after="140" w:line="300"/>
      </w:pPr>
      <w:r>
        <w:t xml:space="preserve">이 검토는 TTAK.KO-10.1419 「한국어 음성 및 텍스트 데이터의 의미적 정확성 품질검증 방법」(제1판, 2023.06.30, PG1005)을 서문·본문(1~6장)·부록 I~Ⅳ까지 전수 검토한 결과다. 이 표준은 음성(음성인식)과 텍스트(번역·요약·질의응답·대화·말뭉치) 임무별 의미적 정확성을 검증하는 산문·표 중심의 가이드라인 표준으로, 검증 항목(5.3 &lt;표 5-1&gt;), 검증 범위(5.4 &lt;표 5-2&gt;), 임무별 검증 방법·산식(6장 &lt;표 6-1&gt;~&lt;표 6-10&gt;), 정보전달용 JSON 예시(부록 II)로 구성된다.</w:t>
      </w:r>
    </w:p>
    <w:p>
      <w:pPr>
        <w:spacing w:after="140" w:line="300"/>
      </w:pPr>
      <w:r>
        <w:t xml:space="preserve">A축 7유형 중 결함(Y)은 3건으로, 인용/준용표준 분류 오류·오타 및 표기 불일치·내부 일관성에서 확인된다. 데이터 타입 정의 오류와 코드/enum 정의 오류는 규범적 타입·코드표가 없어 N/A로, 단위 표기 모호성과 기타는 결함이 없어 N(통과)으로 판정한다(Y=결함 있음, N=검사 대상 있으나 통과, N/A=유형 비해당).</w:t>
      </w:r>
    </w:p>
    <w:p>
      <w:pPr>
        <w:pStyle w:val="Heading1"/>
      </w:pPr>
      <w:r>
        <w:t xml:space="preserve">2. 발견 사항 — 요약과 상세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/>
      </w:tblPr>
      <w:tblGrid>
        <w:gridCol w:w="560"/>
        <w:gridCol w:w="1620"/>
        <w:gridCol w:w="3206"/>
        <w:gridCol w:w="2780"/>
        <w:gridCol w:w="860"/>
      </w:tblGrid>
      <w:tr>
        <w:trPr>
          <w:tblHeader/>
        </w:trPr>
        <w:tc>
          <w:tcPr>
            <w:tcW w:type="dxa" w:w="560"/>
            <w:shd w:fill="2E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</w:rPr>
              <w:t xml:space="preserve">번호</w:t>
            </w:r>
          </w:p>
        </w:tc>
        <w:tc>
          <w:tcPr>
            <w:tcW w:type="dxa" w:w="1620"/>
            <w:shd w:fill="2E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</w:rPr>
              <w:t xml:space="preserve">위치</w:t>
            </w:r>
          </w:p>
        </w:tc>
        <w:tc>
          <w:tcPr>
            <w:tcW w:type="dxa" w:w="3206"/>
            <w:shd w:fill="2E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</w:rPr>
              <w:t xml:space="preserve">문제점</w:t>
            </w:r>
          </w:p>
        </w:tc>
        <w:tc>
          <w:tcPr>
            <w:tcW w:type="dxa" w:w="2780"/>
            <w:shd w:fill="2E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</w:rPr>
              <w:t xml:space="preserve">수정 권고</w:t>
            </w:r>
          </w:p>
        </w:tc>
        <w:tc>
          <w:tcPr>
            <w:tcW w:type="dxa" w:w="860"/>
            <w:shd w:fill="2E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</w:rPr>
              <w:t xml:space="preserve">심각도</w:t>
            </w:r>
          </w:p>
        </w:tc>
      </w:tr>
      <w:tr>
        <w:tc>
          <w:tcPr>
            <w:tcW w:type="dxa" w:w="5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t xml:space="preserve">1</w:t>
            </w:r>
          </w:p>
        </w:tc>
        <w:tc>
          <w:tcPr>
            <w:tcW w:type="dxa" w:w="162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본문 2장 '인용 표준' / 부록 III &lt;표 III-1&gt; / &lt;표 6-1&gt; 전사정확성 '(ETRI 전사규칙을 따름)'</w:t>
            </w:r>
          </w:p>
        </w:tc>
        <w:tc>
          <w:tcPr>
            <w:tcW w:type="dxa" w:w="320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2장과 서문 3이 '인용 표준 해당 없음'으로 표기하나, 부록 III &lt;표 III-1&gt;은 TTAK.KO-10.1098·1336-Part2·TTAR-10.0160 등 11개 표준의 기준을 참고하고 &lt;표 6-1&gt;은 부록 I ETRI 전사규칙을 규범적으로 준용한다.</w:t>
            </w:r>
          </w:p>
        </w:tc>
        <w:tc>
          <w:tcPr>
            <w:tcW w:type="dxa" w:w="27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규범적으로 준용·인용하는 ETRI 전사규칙과 부록 III 표준 중 의존도가 높은 것을 2장 인용 표준에 명시하고, 참고문헌과 인용표준의 구분 기준을 정정한다.</w:t>
            </w:r>
          </w:p>
        </w:tc>
        <w:tc>
          <w:tcPr>
            <w:tcW w:type="dxa" w:w="860"/>
            <w:shd w:fill="FCE5C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t xml:space="preserve">중간</w:t>
            </w:r>
          </w:p>
        </w:tc>
      </w:tr>
      <w:tr>
        <w:tc>
          <w:tcPr>
            <w:tcW w:type="dxa" w:w="5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t xml:space="preserve">2</w:t>
            </w:r>
          </w:p>
        </w:tc>
        <w:tc>
          <w:tcPr>
            <w:tcW w:type="dxa" w:w="162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&lt;표 6-6&gt;·&lt;표 6-10&gt; 제목 / 목차 '6.3 요약 데이터' 쪽번호 / 부록 II JSON 예시</w:t>
            </w:r>
          </w:p>
        </w:tc>
        <w:tc>
          <w:tcPr>
            <w:tcW w:type="dxa" w:w="320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&lt;표 6-6&gt;(6.4 질의응답형)이 '요약 데이터…', &lt;표 6-10&gt;(6.6 말뭉치)이 '대화 데이터…'로 제목이 오기되고, 목차 6.3 쪽번호가 '?'이며, JSON 예시에 'TextNo :' 닫는 따옴표 누락·'TopicID': Top001' 여는 따옴표 누락·SpeakerD/SpeakerID 혼용 등 표기 오류가 다수다.</w:t>
            </w:r>
          </w:p>
        </w:tc>
        <w:tc>
          <w:tcPr>
            <w:tcW w:type="dxa" w:w="27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표 6-6·6-10 제목을 각 절(질의응답형·말뭉치)에 맞게 정정하고, 목차 쪽번호와 부록 II JSON 예시의 따옴표·키 표기 오류를 일괄 교정한다.</w:t>
            </w:r>
          </w:p>
        </w:tc>
        <w:tc>
          <w:tcPr>
            <w:tcW w:type="dxa" w:w="860"/>
            <w:shd w:fill="FCE5C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t xml:space="preserve">중간</w:t>
            </w:r>
          </w:p>
        </w:tc>
      </w:tr>
      <w:tr>
        <w:tc>
          <w:tcPr>
            <w:tcW w:type="dxa" w:w="5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t xml:space="preserve">3</w:t>
            </w:r>
          </w:p>
        </w:tc>
        <w:tc>
          <w:tcPr>
            <w:tcW w:type="dxa" w:w="162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4장 약어 / &lt;표 5-1&gt;·&lt;표 5-2&gt; 제목 / 목차 부록 III·Ⅳ 쪽번호</w:t>
            </w:r>
          </w:p>
        </w:tc>
        <w:tc>
          <w:tcPr>
            <w:tcW w:type="dxa" w:w="320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약어절에 CER·WER·LAT·SAT·NE가 누락되어 본문(&lt;표 6-1&gt;·5.4·부록 II)과 불일치하고, &lt;표 5-1&gt;과 &lt;표 5-2&gt; 제목이 '주요 품질검증 항목' 어구를 중복하며, 목차의 부록 쪽번호가 실제 위치와 어긋난다.</w:t>
            </w:r>
          </w:p>
        </w:tc>
        <w:tc>
          <w:tcPr>
            <w:tcW w:type="dxa" w:w="27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약어절에 CER·WER 등 본문 사용 약어를 보강하고, &lt;표 5-2&gt; 제목을 '범위' 중심으로 구분하며, 목차 부록 쪽번호를 실제 본문과 일치시킨다.</w:t>
            </w:r>
          </w:p>
        </w:tc>
        <w:tc>
          <w:tcPr>
            <w:tcW w:type="dxa" w:w="86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t xml:space="preserve">낮음</w:t>
            </w:r>
          </w:p>
        </w:tc>
      </w:tr>
    </w:tbl>
    <w:p>
      <w:pPr>
        <w:pStyle w:val="Heading2"/>
      </w:pPr>
      <w:r>
        <w:t xml:space="preserve">2.1 인용/준용표준 분류 오류 (심각도 중간)</w:t>
      </w:r>
    </w:p>
    <w:p>
      <w:pPr>
        <w:spacing w:after="140" w:line="300"/>
      </w:pPr>
      <w:r>
        <w:t xml:space="preserve">본문 2장은 '인용 표준: 해당 사항 없음', 서문 3은 '인용 표준과의 비교: 해당 내용 없음'으로 외부 규범 의존을 부정한다. 그러나 부록 III &lt;표 III-1&gt;은 질문분석 메타데이터(TTAK.KO-10.1098), 라벨링 결과 데이터 명세(TTAK.KO-10.1336-Part2), 요약 평가방식(TTAR-10.0160) 등 11개 표준의 기준·메타데이터·평가방식을 '참고함'으로 기재하여 사실상 규범적 의존이 존재한다. 특히 &lt;표 6-1&gt; 전사정확성 항목은 '(ETRI 전사규칙을 따름)'으로 부록 I의 전사규칙을 규범적으로 준용하므로, '인용표준 없음' 표기는 실제 의존 관계와 어긋난다.</w:t>
      </w:r>
    </w:p>
    <w:p>
      <w:pPr>
        <w:pStyle w:val="Heading2"/>
      </w:pPr>
      <w:r>
        <w:t xml:space="preserve">2.2 오타·표기 불일치 (심각도 중간)</w:t>
      </w:r>
    </w:p>
    <w:p>
      <w:pPr>
        <w:spacing w:after="140" w:line="300"/>
      </w:pPr>
      <w:r>
        <w:t xml:space="preserve">표 제목이 절 내용과 어긋난다. 6.4 질의응답형 절의 &lt;표 6-6&gt; 제목이 '요약 데이터 품질검증 항목별 품질검증 방법'으로, 6.6 주제 분야 말뭉치 절의 &lt;표 6-10&gt; 제목이 '대화 데이터 품질검증 항목별 품질검증 방법'으로 잘못 달려 있다. 목차에서 '6.3 요약 데이터'의 쪽번호가 '?'로 비어 있다. 부록 II JSON 예시도 'TextNo :' 뒤 닫는 따옴표 누락, 'TopicID': Top001' 여는 따옴표 누락, 동일 화자 키의 SpeakerD/SpeakerID 혼용 등 표기 오류가 다수 확인된다.</w:t>
      </w:r>
    </w:p>
    <w:p>
      <w:pPr>
        <w:pStyle w:val="Heading2"/>
      </w:pPr>
      <w:r>
        <w:t xml:space="preserve">2.3 내부 일관성 (심각도 낮음)</w:t>
      </w:r>
    </w:p>
    <w:p>
      <w:pPr>
        <w:spacing w:after="140" w:line="300"/>
      </w:pPr>
      <w:r>
        <w:t xml:space="preserve">4장 약어절은 JSON·NLP·NER·POS 4개만 등재하나, &lt;표 6-1&gt;과 5.4에서 핵심 지표로 사용하는 CER·WER, 부록 II에 등장하는 LAT·SAT·NE가 약어절에 누락되어 본문과 불일치한다. 또한 &lt;표 5-1&gt; 제목 '음성 및 텍스트 데이터 임무별 주요 품질검증 항목'과 범위표인 &lt;표 5-2&gt; 제목 '음성 및 텍스트 데이터 임무별 주요 품질검증 항목 및 범위'가 동일 어구를 중복 사용하고, 목차의 부록 III·Ⅳ 계열 쪽번호(예: 부록 III 41 표기, 실제 38쪽)가 실제 위치와 어긋난다.</w:t>
      </w:r>
    </w:p>
    <w:p>
      <w:pPr>
        <w:pStyle w:val="Heading1"/>
      </w:pPr>
      <w:r>
        <w:t xml:space="preserve">3. 점검 통과(N) · 비해당(N/A) 항목</w:t>
      </w:r>
    </w:p>
    <w:p>
      <w:pPr>
        <w:spacing w:after="140" w:line="300"/>
      </w:pPr>
      <w:r>
        <w:t xml:space="preserve">아래 항목은 검사 대상이 있었으나 결함이 발견되지 않았거나(N), 이 표준의 성격상 적용 대상이 아닌(N/A) 항목이다.</w:t>
      </w:r>
    </w:p>
    <w:p>
      <w:pPr>
        <w:pStyle w:val="ListParagraph"/>
        <w:numPr>
          <w:ilvl w:val="0"/>
          <w:numId w:val="0"/>
        </w:numPr>
        <w:spacing w:after="80" w:line="290"/>
        <w:ind w:left="360" w:hanging="220"/>
      </w:pPr>
      <w:r>
        <w:t xml:space="preserve">• </w:t>
      </w:r>
      <w:r>
        <w:rPr>
          <w:b/>
          <w:bCs/>
        </w:rPr>
        <w:t xml:space="preserve">데이터 타입 정의 오류</w:t>
      </w:r>
      <w:r>
        <w:t xml:space="preserve"> — (N/A · 비해당) XML Schema 등 타입 정의가 없고 부록 II JSON은 정보전달용 예시이므로 검사 대상 자체가 비해당이다.</w:t>
      </w:r>
    </w:p>
    <w:p>
      <w:pPr>
        <w:pStyle w:val="ListParagraph"/>
        <w:numPr>
          <w:ilvl w:val="0"/>
          <w:numId w:val="0"/>
        </w:numPr>
        <w:spacing w:after="80" w:line="290"/>
        <w:ind w:left="360" w:hanging="220"/>
      </w:pPr>
      <w:r>
        <w:t xml:space="preserve">• </w:t>
      </w:r>
      <w:r>
        <w:rPr>
          <w:b/>
          <w:bCs/>
        </w:rPr>
        <w:t xml:space="preserve">단위 표기 모호성</w:t>
      </w:r>
      <w:r>
        <w:t xml:space="preserve"> — (N · 통과) CER/WER·정확도(%) 산식(&lt;표 6-1&gt;, 5.4)과 부록 I 1.7 도량형·온도 단위 이중전사 규정이 일관되어 단위 결함이 없다.</w:t>
      </w:r>
    </w:p>
    <w:p>
      <w:pPr>
        <w:pStyle w:val="ListParagraph"/>
        <w:numPr>
          <w:ilvl w:val="0"/>
          <w:numId w:val="0"/>
        </w:numPr>
        <w:spacing w:after="80" w:line="290"/>
        <w:ind w:left="360" w:hanging="220"/>
      </w:pPr>
      <w:r>
        <w:t xml:space="preserve">• </w:t>
      </w:r>
      <w:r>
        <w:rPr>
          <w:b/>
          <w:bCs/>
        </w:rPr>
        <w:t xml:space="preserve">코드/enum 정의 오류</w:t>
      </w:r>
      <w:r>
        <w:t xml:space="preserve"> — (N/A · 비해당) NER 유형 코드는 부록 II.6 예시에만 등장하고 본문에 정의된 코드표·enum이 없어 검사할 규범적 코드 정의가 없다.</w:t>
      </w:r>
    </w:p>
    <w:p>
      <w:pPr>
        <w:pStyle w:val="ListParagraph"/>
        <w:numPr>
          <w:ilvl w:val="0"/>
          <w:numId w:val="0"/>
        </w:numPr>
        <w:spacing w:after="80" w:line="290"/>
        <w:ind w:left="360" w:hanging="220"/>
      </w:pPr>
      <w:r>
        <w:t xml:space="preserve">• </w:t>
      </w:r>
      <w:r>
        <w:rPr>
          <w:b/>
          <w:bCs/>
        </w:rPr>
        <w:t xml:space="preserve">기타</w:t>
      </w:r>
      <w:r>
        <w:t xml:space="preserve"> — (N · 통과) 적용범위·검증항목·검증방법·예시 구성이 일관되어 위 분류 외 별도 결함이 확인되지 않는다.</w:t>
      </w:r>
    </w:p>
    <w:p>
      <w:pPr>
        <w:pStyle w:val="Heading1"/>
      </w:pPr>
      <w:r>
        <w:t xml:space="preserve">4. 조치 우선순위</w:t>
      </w:r>
    </w:p>
    <w:p>
      <w:pPr>
        <w:spacing w:after="140" w:line="300"/>
      </w:pPr>
      <w:r>
        <w:t xml:space="preserve">조치 우선순위는 (1) 2장 인용표준 표기 정정 및 ETRI 전사규칙·부록 III 표준의 규범적 준용 명시(정합성에 직접 영향), (2) &lt;표 6-6&gt;·&lt;표 6-10&gt; 제목 오류와 목차 쪽번호·JSON 예시 오타 정정(독자 혼동 방지), (3) 약어절 보강(CER·WER 등)·표 제목 중복 정리 순이다.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Malgun Gothic" w:cs="Malgun Gothic" w:eastAsia="Malgun Gothic" w:hAnsi="Malgun Gothic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Malgun Gothic" w:cs="Malgun Gothic" w:eastAsia="Malgun Gothic" w:hAnsi="Malgun Gothic"/>
      <w:b/>
      <w:bCs/>
      <w:color w:val="2E5496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2026-06-22T06:18:39.213Z</dcterms:created>
  <dcterms:modified xsi:type="dcterms:W3CDTF">2026-06-22T06:18:39.213Z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