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대체 불가능 토큰(NFT)의 디지털 콘텐츠 저작권 정보 확인 명세 (Specifications for Confirming Copyright Information of NFT Digital Contents)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TTAK.KO-10.1500 (제정일 2023.12.06.) · PG1006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검토는 TTAK.KO-10.1500 「대체 불가능 토큰(NFT)의 디지털 콘텐츠 저작권 정보 확인 명세」(제1판, 2023.12.06, PG1006)를 서문·본문(적용범위·인용표준·용어·약어·5장 생애주기·6장 명세)과 부록 I~V(호출체계·메타데이터 규격표·JSON 규격/예시·요구사항·이력)까지 통독해 분석한 것이다. 본 표준은 데이터셋 메타데이터가 아니라 NFT 디지털 콘텐츠의 저작권 권리정보를 표기·확인하기 위한 서비스 명세형 표준으로, 권리·라이선스(접근/사용 제약) 측면은 본질적으로 강하나 운영 시맨틱·품질 프로파일 등 데이터셋 메타데이터 축에는 AI-Ready 잣대 적용이 부분적으로만 맞는 대조군 성격을 가진다.</w:t>
      </w:r>
    </w:p>
    <w:p>
      <w:pPr>
        <w:spacing w:after="140" w:line="300"/>
      </w:pPr>
      <w:r>
        <w:t xml:space="preserve">A축 7유형 중 6개가 Y로, 결함은 주로 동일 메타데이터를 표(부록 II)·JSON 스키마(부록 III)·JSON 예시(부록 III) 세 곳에 중복 기술하면서 발생한 필드명·타입·단위 불일치에 집중된다. 기타(7유형)만 N(통과)이다. 표기는 Y=결함 있음, N=검사 대상은 있으나 통과, N/A=유형 자체가 비해당으로 구분했으며, 본 표준은 코드/타입/단위/인용 검사 대상이 모두 존재해 N/A는 없다.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62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20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문제점</w:t>
            </w:r>
          </w:p>
        </w:tc>
        <w:tc>
          <w:tcPr>
            <w:tcW w:type="dxa" w:w="278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수정 권고</w:t>
            </w:r>
          </w:p>
        </w:tc>
        <w:tc>
          <w:tcPr>
            <w:tcW w:type="dxa" w:w="8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심각도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1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6-1&gt;·&lt;표 II-1&gt; / 부록 III JSON 규격(p.21,23)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holderRatio 타입이 표 '실수(float)'와 JSON 스키마 'string'으로 상충하고, createdDate·publishDate가 표 '날짜'와 스키마 'string'으로 불일치한다.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holderRatio를 number(decimal)로, 날짜 필드에 format:date를 부여해 표와 스키마의 타입을 일치시킨다.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2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6-1&gt; 주석 vs &lt;표 II-1&gt;·부록 III JSON 예시(p.24)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holderRatio 단위가 '0~1 비율(합=1, 예 0.123)'과 '100 기준 백분율(100.0/100)'로 혼재한다.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단위를 0~1 비율로 단일 확정하고 '합=1' 제약을 SHACL로 형식화한다.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3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2 인용 표준(p.8) / 3.4~3.7·3.17·부록 V-4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'인용 표준 해당 사항 없음'이나 용어 정의가 TTAK.KO-12.0336·TTAK.KO-07.0158을 규범적으로 준용한다.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두 표준을 2장 인용 표준으로 이동하고 'TTAK.KO012.0336' 오타를 'TTAK.KO-12.0336'으로 정정한다.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4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II-1&gt;(p.18~19) / 4 약어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copyrightIDType enum의 CROS_ID·etc가 약어절에 정의되지 않고, p.19에서 키명이 'copyrightType'으로 흔들린다.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enum 값을 SKOS 코드표로 정의해 약어절과 일치시키고 키명을 copyrightIDType으로 통일한다.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5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부록 III JSON 예시(p.24)·&lt;표 II-1&gt;(p.19)·부록 V-4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예시가 imageURIs/compositeWorks/copyrightType로 규격과 다른 필드명을 쓰고 '[stirng]' 오타가 있다.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필드명을 contentURIs·isCompositeWork·copyrightIDType로 통일하고 'string' 오타를 정정한다.</w:t>
            </w:r>
          </w:p>
        </w:tc>
        <w:tc>
          <w:tcPr>
            <w:tcW w:type="dxa" w:w="860"/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높음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6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부록 III required(p.23) / 본문 p.14~15 / &lt;표 6-1&gt;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required 배열 마지막에 trailing comma가 있어 JSON이 비유효하고, '7개 항목 작성' 서술이 필수 2종(복제·공중송신) 규정과 어긋나며 표 권리 라벨 정렬이 깨진다.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trailing comma를 제거하고 필수 권리 규정을 본문과 일치시키며 표 병합셀 라벨을 필드에 정렬한다.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</w:tbl>
    <w:p>
      <w:pPr>
        <w:pStyle w:val="Heading2"/>
      </w:pPr>
      <w:r>
        <w:t xml:space="preserve">2.1 holderRatio 타입·단위가 표와 JSON 스키마 간 상충 (심각도 높음)</w:t>
      </w:r>
    </w:p>
    <w:p>
      <w:pPr>
        <w:spacing w:after="140" w:line="300"/>
      </w:pPr>
      <w:r>
        <w:t xml:space="preserve">권리자 지분 holderRatio는 &lt;표 6-1&gt;·&lt;표 II-1&gt;에서 형식이 '실수(float)'로 정의되나, 부록 III JSON 규격(p.21)은 동일 필드를 holderRatio:{"type":"string"}으로 선언한다. 값 단위도 상충한다. &lt;표 6-1&gt;은 예시 "0.123"과 함께 '전체 holderRatio 합은 1'(0~1 비율)을 명시하지만, &lt;표 II-1&gt;·JSON 예시(p.24)는 "100.0"/100(합 100 백분율)을 쓴다. 동일 필드의 타입(실수 vs 문자열)과 스케일(0~1 vs 100)이 모두 어긋나 기계 검증·집계가 불가능하다. 정규 타입을 number(또는 decimal)로, 단위를 하나로 확정해야 한다.</w:t>
      </w:r>
    </w:p>
    <w:p>
      <w:pPr>
        <w:pStyle w:val="Heading2"/>
      </w:pPr>
      <w:r>
        <w:t xml:space="preserve">2.2 인용 표준 '해당 사항 없음' 표기 오류 (심각도 중간)</w:t>
      </w:r>
    </w:p>
    <w:p>
      <w:pPr>
        <w:spacing w:after="140" w:line="300"/>
      </w:pPr>
      <w:r>
        <w:t xml:space="preserve">2장은 '인용 표준: 해당 사항 없음'(p.8)이라 표기하나, 용어 정의가 외부 표준 어휘를 준용한다. 3.4~3.7은 [출처] 단체표준 TTAK.KO-12.0336(블록체인 용어정의)을, 3.17 JSON은 TTAK.KO-07.0158을 출처로 명시한다. 이는 규범적 용어 의존이므로 인용 표준으로 분류해야 하며 참고문헌(부록 V-4)에만 두는 것은 분류 오류다. 더해 참고문헌의 'TTAK.KO012.0336'은 'TTAK.KO-12.0336' 표기 오류다.</w:t>
      </w:r>
    </w:p>
    <w:p>
      <w:pPr>
        <w:pStyle w:val="Heading2"/>
      </w:pPr>
      <w:r>
        <w:t xml:space="preserve">2.3 메타데이터 규격 3개 산출물 간 필드명 불일치 (심각도 높음)</w:t>
      </w:r>
    </w:p>
    <w:p>
      <w:pPr>
        <w:spacing w:after="140" w:line="300"/>
      </w:pPr>
      <w:r>
        <w:t xml:space="preserve">부록 III JSON 예시(p.24)는 contentURIs 대신 'imageURIs', isCompositeWork 대신 'compositeWorks', copyrightIDType 대신 'copyrightType'를 사용한다. &lt;표 II-1&gt;(p.19) 역시 한 행에서 copyrightIDType이 아닌 'copyrightType'로 적혀 있다. 표(부록 II)·스키마(부록 III)·예시(부록 III)가 서로 다른 키를 써서 어느 것이 정규 키인지 판단할 수 없다. 단일 정규 명칭으로 통일해야 한다.</w:t>
      </w:r>
    </w:p>
    <w:p>
      <w:pPr>
        <w:pStyle w:val="Heading2"/>
      </w:pPr>
      <w:r>
        <w:t xml:space="preserve">2.4 copyrightIDType enum과 약어절 불일치 (심각도 중간)</w:t>
      </w:r>
    </w:p>
    <w:p>
      <w:pPr>
        <w:spacing w:after="140" w:line="300"/>
      </w:pPr>
      <w:r>
        <w:t xml:space="preserve">copyrightIDType enum은 &lt;표 II-1&gt;(p.18~19)에서 {CROS_ID, ICN, UCI, DOI, ISBN, ISWC, ISRC, etc}로 열거되나, 4 약어절은 ICN·UCI·DOI·ISBN·ISWC·ISRC만 정의하고 CROS_ID와 etc는 약어/정의가 누락된다. enum 값의 출처 식별체계 정의가 본문에 없어 해석이 모호하다.</w:t>
      </w:r>
    </w:p>
    <w:p>
      <w:pPr>
        <w:pStyle w:val="Heading2"/>
      </w:pPr>
      <w:r>
        <w:t xml:space="preserve">2.5 JSON 규격 구문 오류 및 날짜 타입 누락 (심각도 높음)</w:t>
      </w:r>
    </w:p>
    <w:p>
      <w:pPr>
        <w:spacing w:after="140" w:line="300"/>
      </w:pPr>
      <w:r>
        <w:t xml:space="preserve">부록 III JSON 규격(p.23)의 required 배열이 ["schemeVersion",...,"createdDate",]로 끝나 마지막 원소 뒤 쉼표가 남아 JSON 파서에서 즉시 오류가 난다(draft-04 스키마 자체가 비유효). 또한 createdDate·publishDate는 본문 표에서 '날짜(date)'이나 스키마에서는 "type":"string"으로만 선언되어 yyyy-mm-dd 형식 제약(format: date)이 없다. 스키마는 그대로 복사·검증에 쓰이므로 구문·형식 제약을 바로잡아야 한다.</w:t>
      </w:r>
    </w:p>
    <w:p>
      <w:pPr>
        <w:pStyle w:val="Heading2"/>
      </w:pPr>
      <w:r>
        <w:t xml:space="preserve">2.6 필수 권리 규정과 '7개 항목 작성' 서술 불일치 및 표 라벨 깨짐 (심각도 중간)</w:t>
      </w:r>
    </w:p>
    <w:p>
      <w:pPr>
        <w:spacing w:after="140" w:line="300"/>
      </w:pPr>
      <w:r>
        <w:t xml:space="preserve">본문(p.14)은 준거법에 따라 '저작권법에 명시된 7개의 항목에 대해서 작성'하라 하지만, p.15는 복제권·공중송신권만 필수이고 공연권·배포권·대여권·2차적저작물작성권은 선택이라 규정해 '7개 작성'과 어긋난다. 또 &lt;표 6-1&gt;은 저작인격권(성명표시권·동일성유지권) 라벨이 병합셀 깨짐으로 authorsNames·contentName 등 필드와 정렬이 어긋나 어떤 권리가 어느 필드에 대응하는지 표상 혼동을 준다.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데이터 타입 정의 오류</w:t>
      </w:r>
      <w:r>
        <w:t xml:space="preserve"> — (Y) holderRatio 실수↔string, createdDate date↔string 불일치(2.1·2.5).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단위 표기 모호성</w:t>
      </w:r>
      <w:r>
        <w:t xml:space="preserve"> — (Y) holderRatio 0~1 비율과 100 백분율 혼재(2.1).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인용/준용표준 분류 오류</w:t>
      </w:r>
      <w:r>
        <w:t xml:space="preserve"> — (Y) TTAK.KO-12.0336·TTAK.KO-07.0158 준용을 '인용표준 없음'으로 표기(2.2).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코드/enum 정의 오류</w:t>
      </w:r>
      <w:r>
        <w:t xml:space="preserve"> — (Y) copyrightIDType enum의 CROS_ID·etc 약어 미정의, 키명 흔들림(2.4).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오타·표기 불일치</w:t>
      </w:r>
      <w:r>
        <w:t xml:space="preserve"> — (Y) imageURIs/compositeWorks/copyrightType 필드명, '[stirng]', 'TTAK.KO012.0336' 오타(2.3).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내부 일관성</w:t>
      </w:r>
      <w:r>
        <w:t xml:space="preserve"> — (Y) required 배열 trailing comma, '7개 항목' 서술 vs 필수 2종, 표 라벨 정렬 깨짐(2.5·2.6).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기타</w:t>
      </w:r>
      <w:r>
        <w:t xml:space="preserve"> — (N · 통과) 위 6유형 외 추가 결함 없음. 부록 IV ERC 참조는 비규범 권장으로 결함 아님.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우선순위는 (1) 기계 검증을 막는 구문/타입 결함 — 부록 III JSON required 배열 trailing comma 제거 및 holderRatio 정규 타입(number) 확정·createdDate format:date 부여, (2) 산출물 일치화 — 부록 II 표·부록 III 스키마·예시의 필드명을 단일 정규 키로 통일하고 holderRatio 단위를 하나로 고정, (3) 인용 표준 정정 — TTAK.KO-12.0336·TTAK.KO-07.0158을 2장 인용 표준으로 이동, (4) copyrightIDType enum 값(CROS_ID·etc)을 약어절에 정의 순으로 처리한다. (1)~(2)는 즉시 시정 대상이고 (3)~(4)는 개정 시 반영한다.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