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color w:val="555555"/>
          <w:sz w:val="25"/>
          <w:szCs w:val="25"/>
        </w:rPr>
        <w:t xml:space="preserve">AI-Ready 메타데이터 관점에서 본</w:t>
      </w:r>
    </w:p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센서 데이터 구조 표준 분석 보고서</w:t>
      </w:r>
    </w:p>
    <w:p>
      <w:pPr>
        <w:spacing w:after="40"/>
        <w:jc w:val="center"/>
      </w:pPr>
      <w:r>
        <w:rPr>
          <w:b/>
          <w:bCs/>
          <w:sz w:val="21"/>
          <w:szCs w:val="21"/>
        </w:rPr>
        <w:t xml:space="preserve">유수식 스마트 수산양식 시스템의 센서 데이터 구조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TTAK.KO-10.1530 (제정 2024.12.06.) · PG426</w:t>
      </w:r>
    </w:p>
    <w:p>
      <w:pPr>
        <w:spacing w:after="260"/>
        <w:jc w:val="center"/>
      </w:pPr>
      <w:r>
        <w:t>7개 구성요소 프레임워크 기반 상세 분석 · 성숙도 2/12 ≈ 17% (운영 비해당)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이 문서는 표준 </w:t>
      </w:r>
      <w:r>
        <w:rPr>
          <w:b/>
          <w:bCs/>
        </w:rPr>
        <w:t xml:space="preserve">TTAK.KO-10.1530</w:t>
      </w:r>
      <w:r>
        <w:t xml:space="preserve">(유수식 스마트 수산양식 센서 데이터 구조)을 ‘AI-Ready 메타데이터’ 관점에서 분석한 보고서다. ‘AI-Ready’란 사람이 문서를 읽어야 뜻이 통하는 데이터가 아니라, 기계(AI·데이터 파이프라인)가 데이터의 의미·관계·출처·품질·이용 조건을 스스로 읽어 활용할 수 있는 상태를 말한다.</w:t>
      </w:r>
    </w:p>
    <w:p>
      <w:pPr>
        <w:spacing w:after="140" w:line="300"/>
      </w:pPr>
      <w:r>
        <w:t>이 표준은 본 과제의 시범 분석 사례이자, 전환 효과를 가장 극적으로 보여줄 수 있는 대상이다. 센서·수조·디바이스 구조 자체는 합리적이지만, 의미·단위·출처·품질이 모두 ‘코드와 산문’ 속에 머물러 기계가 자동으로 통합·학습에 쓰기 어렵다. 성숙도는 2/12(약 17%, 운영 시맨틱 비해당)로 분석 대상 중 가장 낮다 — 바꿔 말하면, 전환의 ‘전·후 대비’가 가장 선명하게 드러나는 표준이다.</w:t>
      </w:r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>AI-Ready 전환은 기존 메타데이터의 세 측면을 ‘다시 표현’하고(전환 3종), 대체로 빠져 있던 네 측면을 ‘새로 추가’하는(신규 4종) 작업이다. 괄호 안 숫자는 0(미충족)·1(부분)·2(충족) 등급이며, 합계를 14(운영 비해당 시 12)로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026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한 줄 의미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시맨틱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데이터 모델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신태틱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의미·구조를 적는 표준 직렬화 형식(JSON-LD·RDF 등)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운영 시맨틱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출처/계보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누가·언제·어떤 과정으로 생성·가공됐는지 이력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품질 프로파일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정확도·결측·이상치 등 품질을 형식 어휘로 기술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접근/사용 제약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라이선스·접근 권한·이용 조건을 데이터에 결합</w:t>
            </w:r>
          </w:p>
        </w:tc>
      </w:tr>
    </w:tbl>
    <w:p>
      <w:pPr>
        <w:spacing w:after="80" w:line="300"/>
      </w:pPr>
    </w:p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 xml:space="preserve">AI-Ready 표현의 바탕에는 W3C의 </w:t>
      </w:r>
      <w:r>
        <w:rPr>
          <w:b/>
          <w:bCs/>
        </w:rPr>
        <w:t xml:space="preserve">RDF</w:t>
      </w:r>
      <w:r>
        <w:t xml:space="preserve"> 데이터 모델이 있다. RDF는 모든 사실을 ‘주어–서술어–목적어’ 트리플로 적고, 각 개념을 </w:t>
      </w:r>
      <w:r>
        <w:rPr>
          <w:b/>
          <w:bCs/>
        </w:rPr>
        <w:t xml:space="preserve">IRI</w:t>
      </w:r>
      <w:r>
        <w:t xml:space="preserve">(웹 주소 형태의 고유 이름)로 가리켜 누구나 같은 개념을 같은 주소로 참조하게 한다. 이를 파일로 적는 형식이 직렬화인데, 기존 JSON에 의미를 더하는 </w:t>
      </w:r>
      <w:r>
        <w:rPr>
          <w:b/>
          <w:bCs/>
        </w:rPr>
        <w:t xml:space="preserve">JSON-LD</w:t>
      </w:r>
      <w: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@context</w:t>
      </w:r>
      <w:r>
        <w:t xml:space="preserve">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DCAT v3 · Schema.org · SKOS</w:t>
      </w:r>
      <w:r>
        <w:rPr>
          <w:color w:val="777777"/>
          <w:sz w:val="16"/>
          <w:szCs w:val="16"/>
        </w:rPr>
        <w:t xml:space="preserve">  (W3C · community)</w:t>
      </w:r>
    </w:p>
    <w:p>
      <w:pPr>
        <w:spacing w:after="50" w:line="300"/>
      </w:pPr>
      <w:r>
        <w:t xml:space="preserve">DCAT는 데이터셋·배포본을 기술하는 카탈로그 어휘(dct:license·dcat:distribution·dcat:accessService 등), Schema.org는 범용 의미 어휘, SKOS는 통제어·분류체계를 표현하는 어휘다.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PROV-O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데이터의 출처·생성 이력(계보)을 표현하는 표준. prov:wasGeneratedBy·wasAttributedTo·wasDerivedFrom 등으로 ‘무엇이 어떤 활동으로 누구에 의해 생성·파생됐는가’를 그래프로 남긴다.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DQV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데이터 품질을 형식적으로 기술하는 어휘. dqv:Dimension(품질 차원)·dqv:QualityMeasurement(측정값)으로 정확도·완전성·대표성을 데이터에 붙여, 파이프라인이 이상 데이터를 자동으로 거르게 한다.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QUDT / UCUM</w:t>
      </w:r>
      <w:r>
        <w:rPr>
          <w:color w:val="777777"/>
          <w:sz w:val="16"/>
          <w:szCs w:val="16"/>
        </w:rPr>
        <w:t xml:space="preserve">  (QUDT.org · Regenstrief)</w:t>
      </w:r>
    </w:p>
    <w:p>
      <w:pPr>
        <w:spacing w:after="50" w:line="300"/>
      </w:pPr>
      <w:r>
        <w:t xml:space="preserve">단위·물리량을 IRI(QUDT) 또는 파싱 가능한 표준 코드(UCUM)로 표현해, 혼재된 단위를 기계가 환산·정규화하게 한다.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SHACL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RDF 데이터가 규칙(필수 항목·값 범위·형식·열거값)을 지키는지 자동 검증하는 표준. 측정 범위·M/O 표기·코드 목록이 sh:minInclusive·sh:minCount·sh:in 등으로 그대로 옮겨진다.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Croissant · DataCite(DOI) · re3data</w:t>
      </w:r>
      <w:r>
        <w:rPr>
          <w:color w:val="777777"/>
          <w:sz w:val="16"/>
          <w:szCs w:val="16"/>
        </w:rPr>
        <w:t xml:space="preserve">  (MLCommons · DataCite)</w:t>
      </w:r>
    </w:p>
    <w:p>
      <w:pPr>
        <w:spacing w:after="50" w:line="300"/>
      </w:pPr>
      <w:r>
        <w:t xml:space="preserve">Croissant는 여러 파일을 ‘하나의 ML 데이터셋’으로 묶는 JSON-LD 포장 형식, DataCite(DOI)는 영속 식별자 부여 체계, re3data는 데이터 저장소 레지스트리다.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SOSA / SSN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센서와 관측을 표현하는 W3C 표준 온톨로지. 측정을 수행하는 sosa:Sensor, 한 번의 측정 사건 sosa:Observation, 무엇을 쟀는지 sosa:observedProperty, 결과 sosa:hasResult로 구성된다. 이 표준의 디바이스–센싱값 구조가 거의 그대로 대응돼 시맨틱 연결의 1순위다.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Darwin Core · WoRMS</w:t>
      </w:r>
      <w:r>
        <w:rPr>
          <w:color w:val="777777"/>
          <w:sz w:val="16"/>
          <w:szCs w:val="16"/>
        </w:rPr>
        <w:t xml:space="preserve">  (TDWG · 해양생물 레지스트리)</w:t>
      </w:r>
    </w:p>
    <w:p>
      <w:pPr>
        <w:spacing w:after="50" w:line="300"/>
      </w:pPr>
      <w:r>
        <w:t xml:space="preserve">생물 분류·종 정보를 표준화하는 어휘·레지스트리. FishType(어종)을 자유 문자열 대신 표준 종 식별자에 연결할 때 쓴다.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예시(JSON-LD·SHACL 등)를 덧붙인다.</w:t>
      </w:r>
    </w:p>
    <w:p>
      <w:pPr>
        <w:pStyle w:val="Heading2"/>
      </w:pPr>
      <w:r>
        <w:t xml:space="preserve">3.1 시맨틱 (0 · 미충족)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핵심 개념이 로컬 코드·산문으로만 존재한다. 디바이스는 </w:t>
      </w:r>
      <w:r>
        <w:rPr>
          <w:rFonts w:ascii="Consolas" w:cs="Consolas" w:eastAsia="Consolas" w:hAnsi="Consolas"/>
          <w:sz w:val="18"/>
          <w:szCs w:val="18"/>
        </w:rPr>
        <w:t xml:space="preserve">DeviceID(xs:ID)</w:t>
      </w:r>
      <w:r>
        <w:t xml:space="preserve">, 수조는 </w:t>
      </w:r>
      <w:r>
        <w:rPr>
          <w:rFonts w:ascii="Consolas" w:cs="Consolas" w:eastAsia="Consolas" w:hAnsi="Consolas"/>
          <w:sz w:val="18"/>
          <w:szCs w:val="18"/>
        </w:rPr>
        <w:t xml:space="preserve">SectionID(xs:ID)</w:t>
      </w:r>
      <w:r>
        <w:t xml:space="preserve">, 센서 종류는 코드(0x01 온도 … 0x0B 수위)로 식별되고, 어종은 </w:t>
      </w:r>
      <w:r>
        <w:rPr>
          <w:rFonts w:ascii="Consolas" w:cs="Consolas" w:eastAsia="Consolas" w:hAnsi="Consolas"/>
          <w:sz w:val="18"/>
          <w:szCs w:val="18"/>
        </w:rPr>
        <w:t xml:space="preserve">FishType(xs:string)</w:t>
      </w:r>
      <w:r>
        <w:t xml:space="preserve"> 자유 텍스트다. ‘용존산소 센서’가 무엇을 측정하는지를 가리키는 전역 어휘 IRI가 없어, 다른 시스템과 의미를 맞출 수 없다.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센서·관측·관측대상을 </w:t>
      </w:r>
      <w:r>
        <w:rPr>
          <w:b/>
          <w:bCs/>
        </w:rPr>
        <w:t xml:space="preserve">SOSA/SSN</w:t>
      </w:r>
      <w:r>
        <w:t xml:space="preserve"> IRI에 매핑한다(예: 용존산소 센서→</w:t>
      </w:r>
      <w:r>
        <w:rPr>
          <w:rFonts w:ascii="Consolas" w:cs="Consolas" w:eastAsia="Consolas" w:hAnsi="Consolas"/>
          <w:sz w:val="18"/>
          <w:szCs w:val="18"/>
        </w:rPr>
        <w:t xml:space="preserve">sosa:Sensor</w:t>
      </w:r>
      <w:r>
        <w:t xml:space="preserve">, 측정 행위→</w:t>
      </w:r>
      <w:r>
        <w:rPr>
          <w:rFonts w:ascii="Consolas" w:cs="Consolas" w:eastAsia="Consolas" w:hAnsi="Consolas"/>
          <w:sz w:val="18"/>
          <w:szCs w:val="18"/>
        </w:rPr>
        <w:t xml:space="preserve">sosa:Observation</w:t>
      </w:r>
      <w:r>
        <w:t xml:space="preserve">). 어종(FishType)은 </w:t>
      </w:r>
      <w:r>
        <w:rPr>
          <w:b/>
          <w:bCs/>
        </w:rPr>
        <w:t xml:space="preserve">Darwin Core/WoRMS</w:t>
      </w:r>
      <w:r>
        <w:t xml:space="preserve"> 종 식별자에 연결한다.</w:t>
      </w:r>
    </w:p>
    <w:p>
      <w:pPr>
        <w:pBdr>
          <w:top w:val="single" w:color="D9DEE6" w:sz="4" w:space="5"/>
          <w:left w:val="single" w:color="9DB2C8" w:sz="12" w:space="8"/>
          <w:bottom w:val="single" w:color="D9DEE6" w:sz="4" w:space="5"/>
          <w:right w:val="single" w:color="D9DEE6" w:sz="4" w:space="5"/>
        </w:pBdr>
        <w:shd w:fill="F4F6F9" w:val="clear"/>
        <w:spacing w:after="140" w:before="80" w:line="248"/>
      </w:pPr>
      <w:r>
        <w:rPr>
          <w:rFonts w:ascii="Consolas" w:cs="Consolas" w:eastAsia="Consolas" w:hAnsi="Consolas"/>
          <w:color w:val="1A2433"/>
          <w:sz w:val="16"/>
          <w:szCs w:val="16"/>
        </w:rPr>
        <w:t xml:space="preserve">{ "@context": { "sosa": "http://www.w3.org/ns/sosa/" },</w:t>
        <w:br/>
        <w:t xml:space="preserve">  "@type": "sosa:Observation",</w:t>
        <w:br/>
        <w:t xml:space="preserve">  "sosa:madeBySensor":   "device:DO-001",   # DeviceID</w:t>
        <w:br/>
        <w:t xml:space="preserve">  "sosa:observedProperty": "prop:DissolvedOxygen",</w:t>
        <w:br/>
        <w:t xml:space="preserve">  "sosa:hasSimpleResult": { "@value": "7.2",</w:t>
        <w:br/>
        <w:t xml:space="preserve">      "qudt:unit": "unit:MilliGM-PER-L" } }</w:t>
      </w:r>
    </w:p>
    <w:p>
      <w:pPr>
        <w:pStyle w:val="Heading2"/>
      </w:pPr>
      <w:r>
        <w:t>3.2 데이터 모델 (1 · 부분)</w:t>
      </w:r>
    </w:p>
    <w:p>
      <w:pPr>
        <w:spacing w:after="140" w:line="300"/>
      </w:pPr>
      <w:r>
        <w:t>표 5-1·7-2가 센서 값의 데이터 타입(xs: 계열)·필수·코드값을 표로 정의하나 기계가 검증할 XSD/SHACL 스키마는 제공하지 않는다.</w:t>
      </w:r>
    </w:p>
    <w:p>
      <w:pPr>
        <w:spacing w:after="140" w:line="300"/>
      </w:pPr>
      <w:r>
        <w:t>값 유형·카디널리티·코드 도메인을 XSD 또는 SHACL Shape로 형식화한다. (Section→Device 계층 관계는 시맨틱에서 다룬다.)</w:t>
      </w:r>
    </w:p>
    <w:p>
      <w:pPr>
        <w:pStyle w:val="Heading2"/>
      </w:pPr>
      <w:r>
        <w:t xml:space="preserve">3.3 신태틱 (1 · 부분)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데이터 타입을 [W3C XMLSchema] 기반으로 표 5-1에 기술해 타입 어휘는 있으나, 데이터 인스턴스를 적는 규범 직렬화(JSON-LD·RDF)가 정해져 있지 않다.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JSON-LD </w:t>
      </w:r>
      <w:r>
        <w:rPr>
          <w:rFonts w:ascii="Consolas" w:cs="Consolas" w:eastAsia="Consolas" w:hAnsi="Consolas"/>
          <w:sz w:val="18"/>
          <w:szCs w:val="18"/>
        </w:rPr>
        <w:t xml:space="preserve">@context</w:t>
      </w:r>
      <w:r>
        <w:t xml:space="preserve">와 RDF/Turtle을 규범으로 제공하고, 센서 데이터셋은 </w:t>
      </w:r>
      <w:r>
        <w:rPr>
          <w:b/>
          <w:bCs/>
        </w:rPr>
        <w:t xml:space="preserve">Croissant</w:t>
      </w:r>
      <w:r>
        <w:t xml:space="preserve">로 패키징한다.</w:t>
      </w:r>
    </w:p>
    <w:p>
      <w:pPr>
        <w:pStyle w:val="Heading2"/>
      </w:pPr>
      <w:r>
        <w:t>3.4 운영 시맨틱 (비해당 · N/A)</w:t>
      </w:r>
    </w:p>
    <w:p>
      <w:pPr>
        <w:spacing w:after="140" w:line="300"/>
      </w:pPr>
      <w:r>
        <w:t>이 표준은 유수식 수산양식 센서 데이터 구조를 기술할 뿐 AI/ML 학습·검증 사용 방식(split·feature/label)을 정의하는 표준이 아니므로 운영 시맨틱은 비해당(N/A)이다.</w:t>
      </w:r>
    </w:p>
    <w:p>
      <w:pPr>
        <w:spacing w:after="140" w:line="300"/>
      </w:pPr>
      <w:r>
        <w:t>해당 데이터를 ML에 사용할 경우, 원본 표준이 아니라 Croissant 포장 계층에서 split·역할을 선언한다(관심사 분리).</w:t>
      </w:r>
    </w:p>
    <w:p>
      <w:pPr>
        <w:pStyle w:val="Heading2"/>
      </w:pPr>
      <w:r>
        <w:t xml:space="preserve">3.5 출처/계보 (0 · 미충족)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출처 단편이 흩어져 있다. </w:t>
      </w:r>
      <w:r>
        <w:rPr>
          <w:rFonts w:ascii="Consolas" w:cs="Consolas" w:eastAsia="Consolas" w:hAnsi="Consolas"/>
          <w:sz w:val="18"/>
          <w:szCs w:val="18"/>
        </w:rPr>
        <w:t xml:space="preserve">SensingTime·InstallTime(xs:dateTime)</w:t>
      </w:r>
      <w:r>
        <w:t xml:space="preserve">, 제조사(ManufName), </w:t>
      </w:r>
      <w:r>
        <w:rPr>
          <w:rFonts w:ascii="Consolas" w:cs="Consolas" w:eastAsia="Consolas" w:hAnsi="Consolas"/>
          <w:sz w:val="18"/>
          <w:szCs w:val="18"/>
        </w:rPr>
        <w:t xml:space="preserve">InstallStatus</w:t>
      </w:r>
      <w:r>
        <w:t xml:space="preserve"> 등이 개별 항목으로 있으나, ‘이 센싱값이 어느 디바이스가 언제 어떤 과정으로 생성했는가’의 계보 모델이 없다.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생성 이력을 </w:t>
      </w:r>
      <w:r>
        <w:rPr>
          <w:b/>
          <w:bCs/>
        </w:rPr>
        <w:t xml:space="preserve">PROV-O</w:t>
      </w:r>
      <w:r>
        <w:t xml:space="preserve">로 형식화한다(관측을 </w:t>
      </w:r>
      <w:r>
        <w:rPr>
          <w:rFonts w:ascii="Consolas" w:cs="Consolas" w:eastAsia="Consolas" w:hAnsi="Consolas"/>
          <w:sz w:val="18"/>
          <w:szCs w:val="18"/>
        </w:rPr>
        <w:t xml:space="preserve">prov:Activity</w:t>
      </w:r>
      <w:r>
        <w:t xml:space="preserve">, 센서를 </w:t>
      </w:r>
      <w:r>
        <w:rPr>
          <w:rFonts w:ascii="Consolas" w:cs="Consolas" w:eastAsia="Consolas" w:hAnsi="Consolas"/>
          <w:sz w:val="18"/>
          <w:szCs w:val="18"/>
        </w:rPr>
        <w:t xml:space="preserve">prov:wasAttributedTo</w:t>
      </w:r>
      <w:r>
        <w:t xml:space="preserve"> 대상으로).</w:t>
      </w:r>
    </w:p>
    <w:p>
      <w:pPr>
        <w:pStyle w:val="Heading2"/>
      </w:pPr>
      <w:r>
        <w:t xml:space="preserve">3.6 품질 프로파일 (0 · 미충족)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품질 신호가 enum 코드뿐이다. </w:t>
      </w:r>
      <w:r>
        <w:rPr>
          <w:rFonts w:ascii="Consolas" w:cs="Consolas" w:eastAsia="Consolas" w:hAnsi="Consolas"/>
          <w:sz w:val="18"/>
          <w:szCs w:val="18"/>
        </w:rPr>
        <w:t xml:space="preserve">ValueState</w:t>
      </w:r>
      <w:r>
        <w:t xml:space="preserve">가 표 6-1의 센서 값 범위에 따라 ‘0x01 low(&lt;최소값)·0x02 normal·…’ 수준을 코드로 나타내고 </w:t>
      </w:r>
      <w:r>
        <w:rPr>
          <w:rFonts w:ascii="Consolas" w:cs="Consolas" w:eastAsia="Consolas" w:hAnsi="Consolas"/>
          <w:sz w:val="18"/>
          <w:szCs w:val="18"/>
        </w:rPr>
        <w:t xml:space="preserve">InstallStatus</w:t>
      </w:r>
      <w:r>
        <w:t xml:space="preserve">가 설치 상태를 표시할 뿐, 정확도·결측·이상치 같은 품질을 기술하는 형식 어휘가 없다.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품질을 </w:t>
      </w:r>
      <w:r>
        <w:rPr>
          <w:b/>
          <w:bCs/>
        </w:rPr>
        <w:t xml:space="preserve">DQV</w:t>
      </w:r>
      <w:r>
        <w:t xml:space="preserve">로 표현한다. 기존 </w:t>
      </w:r>
      <w:r>
        <w:rPr>
          <w:rFonts w:ascii="Consolas" w:cs="Consolas" w:eastAsia="Consolas" w:hAnsi="Consolas"/>
          <w:sz w:val="18"/>
          <w:szCs w:val="18"/>
        </w:rPr>
        <w:t xml:space="preserve">ValueState</w:t>
      </w:r>
      <w:r>
        <w:t xml:space="preserve"> 범위 판정 로직은 그대로 SHACL 제약과 DQV 측정값으로 옮길 수 있다.</w:t>
      </w:r>
    </w:p>
    <w:p>
      <w:pPr>
        <w:pBdr>
          <w:top w:val="single" w:color="D9DEE6" w:sz="4" w:space="5"/>
          <w:left w:val="single" w:color="9DB2C8" w:sz="12" w:space="8"/>
          <w:bottom w:val="single" w:color="D9DEE6" w:sz="4" w:space="5"/>
          <w:right w:val="single" w:color="D9DEE6" w:sz="4" w:space="5"/>
        </w:pBdr>
        <w:shd w:fill="F4F6F9" w:val="clear"/>
        <w:spacing w:after="140" w:before="80" w:line="248"/>
      </w:pPr>
      <w:r>
        <w:rPr>
          <w:rFonts w:ascii="Consolas" w:cs="Consolas" w:eastAsia="Consolas" w:hAnsi="Consolas"/>
          <w:color w:val="1A2433"/>
          <w:sz w:val="16"/>
          <w:szCs w:val="16"/>
        </w:rPr>
        <w:t xml:space="preserve">:DOObservationShape a sh:NodeShape ;</w:t>
        <w:br/>
        <w:t xml:space="preserve">  sh:property [ sh:path sosa:hasSimpleResult ;   # 표 6-1 값 범위</w:t>
        <w:br/>
        <w:t xml:space="preserve">    sh:datatype xsd:decimal ;</w:t>
        <w:br/>
        <w:t xml:space="preserve">    sh:minInclusive 0 ; sh:maxInclusive 20 ] .</w:t>
      </w:r>
    </w:p>
    <w:p>
      <w:pPr>
        <w:pStyle w:val="Heading2"/>
      </w:pPr>
      <w:r>
        <w:t xml:space="preserve">3.7 접근/사용 제약 (0 · 미충족)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데이터 수준 라이선스·접근권 메타데이터가 없다. 센싱 데이터의 이용 조건이 데이터에 붙지 않는다.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DCAT v3 </w:t>
      </w:r>
      <w:r>
        <w:rPr>
          <w:rFonts w:ascii="Consolas" w:cs="Consolas" w:eastAsia="Consolas" w:hAnsi="Consolas"/>
          <w:sz w:val="18"/>
          <w:szCs w:val="18"/>
        </w:rPr>
        <w:t xml:space="preserve">dct:license·dct:accessRights</w:t>
      </w:r>
      <w:r>
        <w:t xml:space="preserve">와 </w:t>
      </w:r>
      <w:r>
        <w:rPr>
          <w:b/>
          <w:bCs/>
        </w:rPr>
        <w:t xml:space="preserve">ODRL</w:t>
      </w:r>
      <w:r>
        <w:t xml:space="preserve">로 이용 조건을 부착한다.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이 표준은 ‘전면 전환’ 대상이다. 권고 순서는 다음과 같다. (0) 검토 의견서의 기초 정합성 결함(xs:short·LocX/Y·인용 표준)을 먼저 정리한다. (1) 센서·관측·어종을 SOSA/Darwin Core IRI에 매핑한다(시맨틱 0→2). (2) 단위를 QUDT/UCUM으로 결합한다(운영 시맨틱 0→2). (3) 수조–디바이스–센싱값을 SOSA 그래프로, 직렬화를 JSON-LD로 형식화한다. (4) 출처(PROV-O)·품질(DQV)·이용 조건(DCAT/ODRL)을 신설한다. 가장 시급한 두 가지는 시맨틱(SOSA)과 운영 시맨틱(단위)이다.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000"/>
        <w:gridCol w:w="3676"/>
        <w:gridCol w:w="1700"/>
      </w:tblGrid>
      <w:tr>
        <w:trPr>
          <w:tblHeader/>
        </w:trP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연결 표준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핵심 조치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현재 등급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시맨틱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SOSA/SSN·Darwin Core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의미·상하/포함 관계를 어휘 IRI에 바인딩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· 미충족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데이터 모델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XSD·SHACL·JSON Schema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값 유형·제약·반복을 스키마로 형식화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신태틱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JSON-LD·RDF·Croissant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직렬화 규범 제공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운영 시맨틱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Croissant 1.0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비해당 — ML 사용 시 Croissant 포장 계층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>비해당 · N/A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출처/계보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PROV-O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센싱 생성 이력 형식화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· 미충족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품질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DQV·SHACL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ValueState 범위 판정을 형식화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· 미충족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접근/제약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DCAT·ODRL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이용 조건 부착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· 미충족</w:t>
            </w:r>
          </w:p>
        </w:tc>
      </w:tr>
    </w:tbl>
    <w:p>
      <w:pPr>
        <w:spacing w:after="60" w:line="300"/>
      </w:pPr>
    </w:p>
    <w:p>
      <w:pPr>
        <w:pStyle w:val="Heading1"/>
      </w:pPr>
      <w:r>
        <w:t xml:space="preserve">6. 맺음말</w:t>
      </w:r>
    </w:p>
    <w:p>
      <w:pPr>
        <w:spacing w:after="140" w:line="300"/>
      </w:pPr>
      <w:r>
        <w:t>이 표준은 성숙도 17%로 분석 대상 중 가장 낮지만, 그만큼 전환 효과가 선명하다. 시맨틱(SOSA)과 운영 시맨틱(단위)만 충족으로 올려도 ‘각 장치마다 다른 표현’이라는 본 표준의 문제의식이 근본적으로 해소된다. 샘플 재작성 시 이 표준을 ‘전·후 대비 예시’로, 1594를 ‘완성형 예시’로 함께 제시하면 AI-Ready 전환의 범위가 한눈에 드러난다.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2026-06-22T06:26:02.515Z</dcterms:created>
  <dcterms:modified xsi:type="dcterms:W3CDTF">2026-06-22T06:26:02.515Z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