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표준 검토 의견서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검증가능한 크리덴셜 기반 사용자 신원확인을 위한 프로파일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TTAK.KO-10.1561 (제정일 2024.12.06.) · PG1006</w:t>
      </w:r>
    </w:p>
    <w:p>
      <w:pPr>
        <w:pStyle w:val="Heading1"/>
      </w:pPr>
      <w:r>
        <w:t xml:space="preserve">1. 검토 개요와 방법</w:t>
      </w:r>
    </w:p>
    <w:p>
      <w:pPr>
        <w:spacing w:after="140" w:line="300"/>
      </w:pPr>
      <w:r>
        <w:t xml:space="preserve">본 검토는 TTAK.KO-10.1561 '검증가능한 크리덴셜 기반 사용자 신원확인을 위한 프로파일'(제1판, 2024.12.06, PG1006)을 서문·본문(1~6절)·부록 Ⅰ~Ⅱ까지 정밀 검토한 결과다. 이 표준은 W3C Verifiable Credentials Data Model 1.0과 DID v1.0을 준용해 신원확인 VC의 필수(context·type·issuer·issuanceDate·proof, credentialSubject의 id·firstName·lastName·birthDate)와 옵션 속성을 JSON-LD 예제로 정의하는 신원 자격증명 프로파일이다. 데이터셋 메타데이터 표준이 아니라 신원 데이터 모델 준용 프로파일이라는 성격이 검토 잣대 적용에 영향을 준다.</w:t>
      </w:r>
    </w:p>
    <w:p>
      <w:pPr>
        <w:spacing w:after="140" w:line="300"/>
      </w:pPr>
      <w:r>
        <w:t xml:space="preserve">결함 분포는 A축 7유형 중 Y 5건(인용/준용표준 분류 오류, 코드/enum 정의 오류, 오타·표기 불일치, 내부 일관성, 기타), N 2건(데이터 타입 정의 오류, 단위 표기 모호성)이다. Y는 해당 결함 존재, N은 검사 대상이 있으나 통과, N/A는 유형 자체가 비해당을 뜻한다. Y 결함은 외부 규범 인용의 분류·예제 표기·본문↔부록 일관성에 집중되며, 타입 정의와 단위 표기 같은 형식 핵심은 외부 규범 인용으로 통과한다.</w:t>
      </w:r>
    </w:p>
    <w:p>
      <w:pPr>
        <w:pStyle w:val="Heading1"/>
      </w:pPr>
      <w:r>
        <w:t xml:space="preserve">2. 발견 사항 — 요약과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560"/>
        <w:gridCol w:w="1620"/>
        <w:gridCol w:w="3206"/>
        <w:gridCol w:w="2780"/>
        <w:gridCol w:w="860"/>
      </w:tblGrid>
      <w:tr>
        <w:trPr>
          <w:tblHeader/>
        </w:trPr>
        <w:tc>
          <w:tcPr>
            <w:tcW w:type="dxa" w:w="56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62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위치</w:t>
            </w:r>
          </w:p>
        </w:tc>
        <w:tc>
          <w:tcPr>
            <w:tcW w:type="dxa" w:w="320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문제점</w:t>
            </w:r>
          </w:p>
        </w:tc>
        <w:tc>
          <w:tcPr>
            <w:tcW w:type="dxa" w:w="278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수정 권고</w:t>
            </w:r>
          </w:p>
        </w:tc>
        <w:tc>
          <w:tcPr>
            <w:tcW w:type="dxa" w:w="86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심각도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1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2절 / 6.2.1.1·6.1.4·6.1.6·6.2.8.1·6.2.9·6.2.11·6.2.6·6.1.8 / 부록 Ⅱ-4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2절 '인용 표준'에는 'W3C, Verifiable Credentials Data Model 1.0'만 등재한다. 그러나 6.2.1.1 'DID 표기 방법은 W3C, Decentralized Identifiers(DIDs) 1.0을 준수한다', 6.1.4/6.1.6 'RFC 3339 준수', 6.2.8.1 'Base64(RFC 4648 준수)·data URL scheme(RFC 2397 준수)', 6.2.9 'RFC 5322', 6.2.11 'RFC 5234', 6.2.6 'ISO 3166-1:2020', 6.1.8/6.1.9 'WebIDL'을 규범적('준수한다')으로 요구하면서 이들을 부록 Ⅱ-4 참고문헌에만 둔다. 규범적 의존을 인용표준에서 누락한 분류 오류다.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W3C DID v1.0·RFC 3339/4648/2397/5322/5234·ISO 3166-1·WebIDL을 2절 인용표준으로 승격한다.</w:t>
            </w:r>
          </w:p>
        </w:tc>
        <w:tc>
          <w:tcPr>
            <w:tcW w:type="dxa" w:w="86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높음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2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 6-16 evidenceDocument · 표 6-17 documentPresence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 6-16 evidenceDocument enum과 표 6-17 documentPresence enum에 열거값이 아닌 자료형 토큰 String을 enum 멤버로 포함한다(예: {DriversLicense, Resident Registration Number, Identity verification agency, String}). enum은 고정 리터럴 집합이어야 하므로 String을 임의값 허용 표시로 혼용한 것은 enum 정의 오류이며, 'Resident Registration Number' 등 공백 포함 값을 식별자로 사용한다.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enum 멤버에서 자료형 토큰 String을 제거하거나 개방형임을 별도 표기하고, 공백 포함 코드값을 식별자 규칙에 맞게 정비한다.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3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6.1.1 및 표 6-1·6-2·6-4·6-8~6-42 / 6.2.7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6.1.1이 정의한 context IRI는 '.../user_identity/v1'이나, 표 6-1·6-2는 'user_ identity'로 공백이 삽입되고 표 6-4·6-8·6-11·6-12·6-15·6-20~6-42 등 후속 예제 대부분은 'user_identtity'(t 중복)로 오기된다. 6.2.7 본문은 속성명을 'natinalId'로 두 번 오기(정의 제목 nationalId), 6.1.9는 '신원학인', 다수 예제 키는 'nationality '(후행 공백)로 표기 불일치가 반복된다.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context IRI를 user_identity/v1로 통일하고 모든 예제의 user_identtity·공백·natinalId·후행공백 키를 일괄 교정한다.</w:t>
            </w:r>
          </w:p>
        </w:tc>
        <w:tc>
          <w:tcPr>
            <w:tcW w:type="dxa" w:w="86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높음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4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부록 표 Ⅰ.1-2 vs 6.2.2·6.2.3·표 6-22 / 표 6-40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부록 표 Ⅰ.1-2는 '2 firstName … 성 / 3 lastName … 이름'으로 적어 firstName=성·lastName=이름으로 매핑하나, 6.2.2는 'firstName은 VC 주체의 이름', 6.2.3은 'lastName은 VC 주체의 성'으로 정반대이며 표 6-22 예제는 firstName:'길동', lastName:'홍'으로 6.2절을 따른다. 또한 표 6-40 예제는 'telephone':'02-1111-1111' 다음 줄에 콤마 없이 'mobilephone'을 이어 적어 JSON 문법이 깨진다.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부록 표 Ⅰ.1-2의 firstName/lastName 라벨을 본문(6.2.2·6.2.3)에 맞게 정정하고 표 6-40 예제의 콤마 누락 등 JSON 문법 오류를 수정한다.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5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6.2.7 / 부록 표 Ⅰ.1-1·Ⅰ.1-2 / 표 6-22·6-29·6-30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6.2.7은 'nationalId가 포함되면 반드시 nationality 항목도 포함'이라는 조건부 필수를 산문으로만 두고 부록 표 Ⅰ.1-1·Ⅰ.1-2의 M/O 열은 이 의존을 표현하지 못한다. 또한 표 6-22·6-29·6-30 등 다수 예제가 닫힘 괄호가 누락된 부분 JSON 조각으로 제시되어 그대로 기계 적재·검증하기 어렵다.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nationalId-&gt;nationality 조건부 필수를 M/O 표에 형식화하고 부분 JSON 예제를 닫힘 괄호 포함 유효 예제로 보완한다.</w:t>
            </w:r>
          </w:p>
        </w:tc>
        <w:tc>
          <w:tcPr>
            <w:tcW w:type="dxa" w:w="86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낮음</w:t>
            </w:r>
          </w:p>
        </w:tc>
      </w:tr>
    </w:tbl>
    <w:p>
      <w:pPr>
        <w:pStyle w:val="Heading2"/>
      </w:pPr>
      <w:r>
        <w:t xml:space="preserve">2.1 인용표준 분류 오류 - 규범적 외부 의존의 인용표준 누락 (심각도 높음)</w:t>
      </w:r>
    </w:p>
    <w:p>
      <w:pPr>
        <w:spacing w:after="140" w:line="300"/>
      </w:pPr>
      <w:r>
        <w:t xml:space="preserve">2절 '인용 표준'은 'W3C, Verifiable Credentials Data Model 1.0, 2019.11.' 단 하나만 등재한다. 그러나 6.2.1.1은 'DID 표기 방법은 W3C, Decentralized Identifiers(DIDs) 1.0을 준수한다'고 하고, 6.1.4·6.1.6은 'RFC 3339의 date-time 표현기법을 준수한다', 6.2.8.1은 'Base64(RFC 4648 준수)'·'data URL scheme(RFC 2397 준수)', 6.2.9는 'RFC 5322 표현방식', 6.2.11·6.2.12는 'RFC 5234 표현 방법', 6.2.6은 'ISO 3166-1:2020에서 정의하고 있는 alpha-2 codes', 6.1.8·6.1.9는 'WEBIDL 표현 방법'을 각각 규범적으로 요구한다. 규범적 의존이 부록 Ⅱ-4 참고문헌에만 놓여 인용표준 분류가 잘못되었다.</w:t>
      </w:r>
    </w:p>
    <w:p>
      <w:pPr>
        <w:pStyle w:val="Heading2"/>
      </w:pPr>
      <w:r>
        <w:t xml:space="preserve">2.2 코드/enum 정의 오류 - enum 멤버에 자료형 토큰 혼입 (심각도 중간)</w:t>
      </w:r>
    </w:p>
    <w:p>
      <w:pPr>
        <w:spacing w:after="140" w:line="300"/>
      </w:pPr>
      <w:r>
        <w:t xml:space="preserve">표 6-16 evidenceDocument는 'enum evidenceDocument { DriversLicense, Resident Registration Number, Identity verification agency, String };'로, 표 6-17 documentPresence는 '{ Physical, Online, String };'으로 정의한다. enum은 고정된 리터럴 집합이어야 하나 마지막에 자료형 String을 멤버로 넣어 '그 외 임의 문자열 허용'을 enum 문법으로 잘못 표현했다. 결과적으로 폐쇄형 코드표가 사실상 개방형이 되어 검증 규칙을 기계로 강제할 수 없다. 또한 'Resident Registration Number'처럼 공백을 포함한 값을 식별자로 사용해 직렬화 모호성을 키운다.</w:t>
      </w:r>
    </w:p>
    <w:p>
      <w:pPr>
        <w:pStyle w:val="Heading2"/>
      </w:pPr>
      <w:r>
        <w:t xml:space="preserve">2.3 오타·표기 불일치 - context IRI 및 속성명 오기 반복 (심각도 높음)</w:t>
      </w:r>
    </w:p>
    <w:p>
      <w:pPr>
        <w:spacing w:after="140" w:line="300"/>
      </w:pPr>
      <w:r>
        <w:t xml:space="preserve">6.1.1은 자체 컨텍스트를 'https://www.kisa.or.kr/2021/credentials/user_identity/v1'로 정의하나, 표 6-1·6-2는 'user_ identity'로 공백이 삽입되고 표 6-4·6-8·6-11·6-12·6-15·6-20~6-42 등 후속 예제 대부분은 'user_identtity'(t 중복)로 오기된다. JSON-LD에서 @context IRI는 정확히 일치해야 어휘가 해석되므로 이 오기는 상호운용을 직접 차단한다. 또한 6.2.7 본문은 속성명을 'natinalId'로 두 번 오기, 6.1.9는 '신원학인', 다수 예제 키는 'nationality '(후행 공백)로 적혀 표기 일관성이 무너진다.</w:t>
      </w:r>
    </w:p>
    <w:p>
      <w:pPr>
        <w:pStyle w:val="Heading2"/>
      </w:pPr>
      <w:r>
        <w:t xml:space="preserve">2.4 내부 일관성 - firstName/lastName 라벨 역전 및 예제 JSON 문법 오류 (심각도 중간)</w:t>
      </w:r>
    </w:p>
    <w:p>
      <w:pPr>
        <w:spacing w:after="140" w:line="300"/>
      </w:pPr>
      <w:r>
        <w:t xml:space="preserve">부록 표 Ⅰ.1-2는 '2 firstName … 성 / 3 lastName … 이름'으로 적어 firstName=성·lastName=이름으로 매핑한다. 그러나 6.2.2는 'firstName은 VC 주체의 이름', 6.2.3은 'lastName은 VC 주체의 성'으로 정반대이며 표 6-22 예제도 firstName:'길동'·lastName:'홍'으로 6.2절을 따른다. 부록 요약표의 성/이름 라벨이 본문과 뒤바뀐 모순이다. 더하여 표 6-40 예제는 'telephone':'02-1111-1111' 다음 줄에 콤마 없이 'mobilephone':'010-1111-1111'을 이어 적어 JSON 문법이 유효하지 않다.</w:t>
      </w:r>
    </w:p>
    <w:p>
      <w:pPr>
        <w:pStyle w:val="Heading2"/>
      </w:pPr>
      <w:r>
        <w:t xml:space="preserve">2.5 기타 - 필수/옵션 의미의 비형식화 및 부분 JSON 예제 (심각도 낮음)</w:t>
      </w:r>
    </w:p>
    <w:p>
      <w:pPr>
        <w:spacing w:after="140" w:line="300"/>
      </w:pPr>
      <w:r>
        <w:t xml:space="preserve">6.2.7은 'VC 내에 nationalId가 포함되는 경우 반드시 nationality 항목도 포함되어야 한다'는 조건부 필수를 산문으로만 두고, 부록 표 Ⅰ.1-1·Ⅰ.1-2의 M/O 열은 이 조건부 의존을 표현하지 못한다. 또한 표 6-22·6-29·6-30 등 다수 예제가 닫힘 괄호가 누락된 부분 조각으로 제시되어 규칙을 그대로 기계가 적재·검증하기 어렵다. 표준 본문의 규범 의도와 직렬화 예제 사이의 형식 간극에 해당한다.</w:t>
      </w:r>
    </w:p>
    <w:p>
      <w:pPr>
        <w:pStyle w:val="Heading1"/>
      </w:pPr>
      <w:r>
        <w:t xml:space="preserve">3. 점검 통과(N) · 비해당(N/A) 항목</w:t>
      </w:r>
    </w:p>
    <w:p>
      <w:pPr>
        <w:spacing w:after="140" w:line="300"/>
      </w:pPr>
      <w:r>
        <w:t xml:space="preserve">아래 항목은 검사 대상이 있었으나 결함이 발견되지 않았거나(N), 이 표준의 성격상 적용 대상이 아닌(N/A) 항목이다.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t xml:space="preserve">데이터 타입 정의 오류 - (N · 통과) issuanceDate/expirationDate(표 6-7·6-10)는 RFC 3339 ABNF, birthDate(표 6-23)는 full-date, email(표 6-31)은 RFC 5322, telephone(표 6-37)은 RFC 5234 ABNF를 그대로 인용해 타입 정의가 외부 규범과 일치하며 사실오류가 없다.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t xml:space="preserve">단위 표기 모호성 - (N · 통과) 측정 단위 사용이 적고, 6.2.8 image의 '3cm x 4cm 이상'·'300DPI'·'265 x 350 pixel'은 단위를 명확히 병기하고 환산 근거까지 제시해 한 항목에 단위가 혼재하거나 표시용 코드만 남는 문제가 없다.</w:t>
      </w:r>
    </w:p>
    <w:p>
      <w:pPr>
        <w:pStyle w:val="Heading1"/>
      </w:pPr>
      <w:r>
        <w:t xml:space="preserve">4. 조치 우선순위</w:t>
      </w:r>
    </w:p>
    <w:p>
      <w:pPr>
        <w:spacing w:after="140" w:line="300"/>
      </w:pPr>
      <w:r>
        <w:t xml:space="preserve">우선순위는 (1) 2절 인용표준 보정: W3C DID v1.0과 RFC 3339/4648/2397/5322/5234, ISO 3166-1, WebIDL을 규범적 인용표준으로 승격, (2) context IRI 오기(user_identtity·공백) 전면 교정 및 자체 컨텍스트 문서 실게시·고정, (3) firstName/lastName 라벨 역전과 표 6-40 등 예제 JSON 문법 오류 수정, (4) evidenceDocument/documentPresence enum에서 String 토큰 제거 또는 개방형임을 별도 표기, (5) 조건부 필수(nationalId-nationality)와 M/O 의미의 표 형식화 순으로 둔다. (1)~(3)은 상호운용을 직접 깨므로 즉시 조치 대상이다.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2026-06-22T06:18:39.213Z</dcterms:created>
  <dcterms:modified xsi:type="dcterms:W3CDTF">2026-06-22T06:18:39.213Z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