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/>
          <w:sz w:val="20"/>
        </w:rPr>
        <w:t>[별표 10] (제2조제1항제8호, 제21조제5항, 제26조제6항 관련)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AI-Ready 수준 요건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19"/>
        </w:rPr>
        <w:t>7개 구성요소 · L1~L3 묶음 · 등급 기준 · 성숙도 산식 · 프로파일별 목표</w:t>
      </w:r>
    </w:p>
    <w:p/>
    <w:p>
      <w:pPr>
        <w:pStyle w:val="Heading1"/>
      </w:pPr>
      <w:r>
        <w:t>1. 구성요소별 등급 기준</w:t>
      </w:r>
    </w:p>
    <w:p>
      <w:r>
        <w:rPr>
          <w:rFonts w:ascii="맑은 고딕" w:hAnsi="맑은 고딕" w:eastAsia="맑은 고딕"/>
          <w:b w:val="0"/>
          <w:sz w:val="20"/>
        </w:rPr>
        <w:t>AI-Ready는 7개 구성요소로 이뤄지며, 각 구성요소를 0(미충족)·1(부분)·2(충족)의 3등급으로 평가한다.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512"/>
        <w:gridCol w:w="648"/>
        <w:gridCol w:w="2880"/>
        <w:gridCol w:w="1296"/>
        <w:gridCol w:w="1224"/>
        <w:gridCol w:w="1728"/>
      </w:tblGrid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구성요소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묶음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무엇을 보는가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0 · 미충족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1 · 부분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2 · 충족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요소의 뜻을 전역 어휘 식별자(IRI)에 연결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다루지 않음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산문·표로만 설명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IRI에 매핑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신태틱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그 매핑을 기계가독 형식으로 배포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부분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규범 @context(JSON-LD)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모델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값 형식·제약을 기계검증 스키마로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산문·표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SHACL·XSD·JSON Schema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출처/계보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데이터의 생성·가공 내력을 형식화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PROV-O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시맨틱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(ML만) 학습·검증·시험 분할·역할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 / N·A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부분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Croissant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 프로파일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 지표를 형식 어휘로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DQV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접근/사용 제약</w:t>
            </w:r>
          </w:p>
        </w:tc>
        <w:tc>
          <w:tcPr>
            <w:tcW w:type="dxa" w:w="6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라이선스·이용조건을 데이터 수준에서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없음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ODRL·DUO</w:t>
            </w:r>
          </w:p>
        </w:tc>
      </w:tr>
    </w:tbl>
    <w:p/>
    <w:p>
      <w:pPr>
        <w:pStyle w:val="Heading1"/>
      </w:pPr>
      <w:r>
        <w:t>2. 묶음(L) 구성</w:t>
      </w:r>
    </w:p>
    <w:p>
      <w:r>
        <w:rPr>
          <w:rFonts w:ascii="맑은 고딕" w:hAnsi="맑은 고딕" w:eastAsia="맑은 고딕"/>
          <w:b w:val="0"/>
          <w:sz w:val="20"/>
        </w:rPr>
        <w:t>L1은 모든 AI-Ready의 기준선이며, 그 위(L2·L3)는 단계적 사슬이 아니라 구성요소별 분기 구조다 — 요구는 단계가 아니라 구성요소로 적는다.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3312"/>
        <w:gridCol w:w="360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묶음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구성요소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의미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 (기준선)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시맨틱 · 신태틱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요소의 뜻을 전역 어휘에 연결하고 기계가 읽게 배포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 + 데이터 모델 · 출처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값 제약·생성 내력을 기계가 검증·추적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 + 운영 · 품질 · 접근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ML 분할·품질·이용조건까지 형식화</w:t>
            </w:r>
          </w:p>
        </w:tc>
      </w:tr>
    </w:tbl>
    <w:p/>
    <w:p>
      <w:pPr>
        <w:pStyle w:val="Heading1"/>
      </w:pPr>
      <w:r>
        <w:t>3. 성숙도 산식</w:t>
      </w:r>
    </w:p>
    <w:p>
      <w:r>
        <w:rPr>
          <w:rFonts w:ascii="맑은 고딕" w:hAnsi="맑은 고딕" w:eastAsia="맑은 고딕"/>
          <w:b/>
          <w:sz w:val="20"/>
        </w:rPr>
        <w:t>성숙도(%) = 구성요소 등급 합계 ÷ (적용 구성요소 수 × 2) × 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592"/>
        <w:gridCol w:w="3960"/>
        <w:gridCol w:w="2016"/>
      </w:tblGrid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적용 구성요소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분모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비-ML 표준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시맨틱 제외 6개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 × 2 = 12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ML 학습·검증 데이터 표준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시맨틱 포함 7개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 × 2 = 14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운영 시맨틱은 특정 ML 학습·검증 데이터세트를 기술하는 표준에만 적용하며, 그 외(비-ML 표준 및 ④ 품질 지표)에는 N·A로 두고 분모를 12로 한다.</w:t>
      </w:r>
    </w:p>
    <w:p>
      <w:pPr>
        <w:pStyle w:val="Heading1"/>
      </w:pPr>
      <w:r>
        <w:t>4. 프로파일별 목표 수준</w:t>
      </w:r>
    </w:p>
    <w:p>
      <w:r>
        <w:rPr>
          <w:rFonts w:ascii="맑은 고딕" w:hAnsi="맑은 고딕" w:eastAsia="맑은 고딕"/>
          <w:b w:val="0"/>
          <w:sz w:val="20"/>
        </w:rPr>
        <w:t>기술 대상의 성격(프로파일)에 따라 필수·권장 목표가 다르다. 제안자는 별지 제11-1호에서 프로파일과 목표를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84"/>
        <w:gridCol w:w="2736"/>
        <w:gridCol w:w="2448"/>
      </w:tblGrid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기술 대상 프로파일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필수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권장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① 지식정보 (카탈로그 — 논문·데이터셋 목록 등)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 · 신태틱 (L1)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모델 · 출처 · 접근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② 자기기술형 레코드 (센서 관측·공간객체 등 측정 인스턴스)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 · 신태틱 · 데이터 모델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출처 (L2)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   ② 중 참조표준·물성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 · 신태틱 · 데이터 모델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 xml:space="preserve">③ AI 데이터세트 (ML 학습·검증 데이터)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 · 신태틱 · 데이터 모델 · 출처 (L2)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· 품질 · 접근 (L3)</w:t>
            </w:r>
          </w:p>
        </w:tc>
      </w:tr>
      <w:tr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 xml:space="preserve">④ 품질 지표 (품질 차원 · 지표 · 측정 결과)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시맨틱 · 신태틱 (L1)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괄호 안의 L1·L2·L3는 그 조합이 제2항의 묶음과 일치할 때만 붙인다. 일치하지 않는 조합에는 라벨을 붙이지 않으며, 요구는 구성요소 목록 자체가 정한다. 권장 칸의 묶음 라벨은 필수와 권장을 모두 달성했을 때의 묶음을 가리킨다.</w:t>
      </w:r>
    </w:p>
    <w:p>
      <w:r>
        <w:rPr>
          <w:rFonts w:ascii="맑은 고딕" w:hAnsi="맑은 고딕" w:eastAsia="맑은 고딕"/>
          <w:b w:val="0"/>
          <w:sz w:val="17"/>
        </w:rPr>
        <w:t>※ ④ 품질 지표는 데이터 자체가 아니라 그 품질(차원·지표·측정 결과)을 기술하므로 출처·운영이 성립하지 않아 목표와 성숙도 산정에서 제외한다(운영은 N·A로 두고 분모 12). ② 중 참조표준·물성은 참조값을 규정하므로 운영이 성립하지 않으며, 소급성의 형식화를 출처/계보와 품질 중 어디에 둘지는 국가참조표준체계와 대조해 별도로 정한다. 물성을 다루는 표준은 규정 대상으로 가른다 — 개별 측정 인스턴스를 기록하는 구조를 규정하면 ② 자기기술형 레코드, 평가·인증을 거친 참조값(물성표) 자체를 규정하면 ② 중 참조표준·물성으로 한다.</w:t>
      </w:r>
    </w:p>
    <w:p>
      <w:r>
        <w:br w:type="page"/>
      </w:r>
    </w:p>
    <w:p>
      <w:pPr>
        <w:jc w:val="right"/>
      </w:pPr>
      <w:r>
        <w:rPr>
          <w:rFonts w:ascii="맑은 고딕" w:hAnsi="맑은 고딕" w:eastAsia="맑은 고딕"/>
          <w:b/>
          <w:sz w:val="20"/>
        </w:rPr>
        <w:t>[별지 제11-1호 서식] (제13조제5항 관련)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AI-Ready 선언 (목표 수준 신청)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19"/>
        </w:rPr>
        <w:t>표준(과제) 제안 시 제안자가 작성하여 별지 제11호 제안서에 첨부한다</w:t>
      </w:r>
    </w:p>
    <w:p/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표준(과제)명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소관 프로젝트그룹(PG)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제정 / 개정 구분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☐ 제정      ☐ 개정 (개정이면 아래 4. 현행 진단 작성)</w:t>
            </w:r>
          </w:p>
        </w:tc>
      </w:tr>
    </w:tbl>
    <w:p/>
    <w:p>
      <w:pPr>
        <w:pStyle w:val="Heading1"/>
      </w:pPr>
      <w:r>
        <w:t>2. 기술 대상 프로파일 (택일)</w:t>
      </w:r>
    </w:p>
    <w:p>
      <w:r>
        <w:rPr>
          <w:rFonts w:ascii="맑은 고딕" w:hAnsi="맑은 고딕" w:eastAsia="맑은 고딕"/>
          <w:b w:val="0"/>
          <w:sz w:val="20"/>
        </w:rPr>
        <w:t>이 표준이 기술하는 데이터의 성격을 고른다. 판단이 어려우면 아래 안내를 참고한다.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720"/>
        <w:gridCol w:w="3024"/>
        <w:gridCol w:w="4824"/>
      </w:tblGrid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프로파일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해당 예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 지식정보 (카탈로그)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논문·보고서·데이터셋을 목록으로 기술 — 값이 아니라 "무엇이 어디에"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자기기술형 레코드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센서 관측·공간객체 — 값+단위+시각이 한 레코드에(측정할 때마다 생기는 값)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중 참조표준·물성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참조값·물성표를 규정(데이터 자체 아님)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 AI 데이터세트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ML 학습·검증·시험 데이터를 통째로 기술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☐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 품질 지표</w:t>
            </w:r>
          </w:p>
        </w:tc>
        <w:tc>
          <w:tcPr>
            <w:tcW w:type="dxa" w:w="48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품질 차원·지표·측정 방법을 규정(특정 데이터 아님)</w:t>
            </w:r>
          </w:p>
        </w:tc>
      </w:tr>
    </w:tbl>
    <w:p/>
    <w:p>
      <w:pPr>
        <w:pStyle w:val="Heading1"/>
      </w:pPr>
      <w:r>
        <w:t>3. 목표 수준 (택일)</w:t>
      </w:r>
    </w:p>
    <w:p>
      <w:r>
        <w:rPr>
          <w:rFonts w:ascii="맑은 고딕" w:hAnsi="맑은 고딕" w:eastAsia="맑은 고딕"/>
          <w:b w:val="0"/>
          <w:sz w:val="20"/>
        </w:rPr>
        <w:t>별표 10의 프로파일별 목표를 기준으로, 이번 제·개정에서 어디까지 달성할지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864"/>
        <w:gridCol w:w="2304"/>
        <w:gridCol w:w="5400"/>
      </w:tblGrid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선택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필수만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프로파일의 필수 구성요소(L1 등)까지 달성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권장까지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+ 권장 구성요소까지 달성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필수·권장 구성요소는 위 2에서 고른 프로파일에 따라 별표 10 제4항에서 자동으로 정해진다. (세부 산출물은 과제 채택 후 「작성지침」 6.5.7·6.6에 따라 작성)</w:t>
      </w:r>
    </w:p>
    <w:p>
      <w:pPr>
        <w:pStyle w:val="Heading1"/>
      </w:pPr>
      <w:r>
        <w:t>4. 현행 진단 (개정인 경우만)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현행 표준번호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현행 성숙도(추정)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____ %   (별표 10 산식 · 자율 기재)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주요 공백 · 보완 방향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5.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신청합니다. 세부 기계가독 산출물(요소 정의표·@context·부속서)은 과제 채택 후 지정된 에디터·공동 에디터가 작성합니다.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 · 직위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신청일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.        .        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서명 / 기관 직인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웹으로 신청하는 경우 이 서식의 항목은 화면 입력으로 대체되며, 프로파일 선택에 따라 목표·산출물 항목이 자동 표시된다.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