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AI 모델의 학습 데이터세트 관리와 상호운용성 지원을 위한 메타데이터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TTAK.KO-10.1594 · PG606 (인공지능 기반기술) — 제안 단계·제안 기관 작성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표준을 제안하는 단계에서, 제안 기관이 “이 표준의 데이터를 기계가 읽을 수 있게 어느 수준까지 만들겠다”를 선언하는 신청서다. 실제 기계가독 산출물(요소 정의표·@context·SHACL 등)은 과제 채택 뒤 표준 작성 담당자가 초안과 함께 작성하며, 이 문서는 그 목표를 미리 정한다. 상정 전 「AI-Ready 자가점검표」가 이 선언을 기준으로 달성 여부를 점검한다.</w:t>
      </w:r>
    </w:p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유형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TTAK.KO-10.1594 · 표준(KO)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모델의 학습 데이터세트 관리와 상호운용성 지원을 위한 메타데이터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PG606 (인공지능 기반기술)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국립군산대학교(에디터) · KISTI(제안)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2025.12.05 · AI-Ready 개정 제안</w:t>
            </w:r>
          </w:p>
        </w:tc>
      </w:tr>
    </w:tbl>
    <w:p/>
    <w:p>
      <w:pPr>
        <w:pStyle w:val="Heading2"/>
      </w:pPr>
      <w:r>
        <w:t>1.1 기술 대상 프로파일</w:t>
      </w:r>
    </w:p>
    <w:p>
      <w:r>
        <w:rPr>
          <w:rFonts w:ascii="맑은 고딕" w:hAnsi="맑은 고딕" w:eastAsia="맑은 고딕"/>
          <w:b/>
          <w:sz w:val="20"/>
        </w:rPr>
        <w:t xml:space="preserve">판단 결과 — </w:t>
      </w:r>
      <w:r>
        <w:rPr>
          <w:rFonts w:ascii="맑은 고딕" w:hAnsi="맑은 고딕" w:eastAsia="맑은 고딕"/>
          <w:b/>
          <w:sz w:val="20"/>
        </w:rPr>
        <w:t>③ AI 데이터세트 (모델·학습 데이터 통합 기술)</w:t>
      </w:r>
    </w:p>
    <w:p>
      <w:r>
        <w:rPr>
          <w:rFonts w:ascii="맑은 고딕" w:hAnsi="맑은 고딕" w:eastAsia="맑은 고딕"/>
          <w:b w:val="0"/>
          <w:sz w:val="20"/>
        </w:rPr>
        <w:t>AI 모델과 그 학습·검증·시험 데이터세트를 통째로 기술하는 표준이므로 프로파일 ③에 해당한다. 학습/검증/시험 분할·역할 등 운영 시맨틱까지 다뤄야 한다.</w:t>
      </w:r>
    </w:p>
    <w:p>
      <w:pPr>
        <w:pStyle w:val="Heading1"/>
      </w:pPr>
      <w:r>
        <w:t>2.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AI-Ready는 데이터의 기준선(뜻을 전역 어휘에 연결하고 그 매핑을 기계가 읽게 내보내는 것 = L1)과 그 위(값의 형식·출처·품질·이용조건)로 이뤄진다. 이 표준이 어디까지 도달할지 아래와 같이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3960"/>
        <w:gridCol w:w="3312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 · 출처 (= L2)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개정에서 반드시 달성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운영 · 품질 · 접근 (= L3)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가능하면 함께 달성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이 프로파일에서 특히 중요한 것 — </w:t>
      </w:r>
      <w:r>
        <w:rPr>
          <w:rFonts w:ascii="맑은 고딕" w:hAnsi="맑은 고딕" w:eastAsia="맑은 고딕"/>
          <w:b w:val="0"/>
          <w:sz w:val="20"/>
        </w:rPr>
        <w:t>데이터의 학습·검증·시험 분할과 역할, 그리고 데이터의 품질·출처·이용조건을 데이터세트 수준에서 선언하는 것.</w:t>
      </w:r>
    </w:p>
    <w:p>
      <w:pPr>
        <w:pStyle w:val="Heading1"/>
      </w:pPr>
      <w:r>
        <w:t>3. 현행 진단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79%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ML이라 분모 14). 목표에 도달하려면 아래를 보완한다.</w:t>
      </w:r>
    </w:p>
    <w:p>
      <w:r>
        <w:rPr>
          <w:rFonts w:ascii="맑은 고딕" w:hAnsi="맑은 고딕" w:eastAsia="맑은 고딕"/>
          <w:b w:val="0"/>
          <w:sz w:val="20"/>
        </w:rPr>
        <w:t>성숙도 79%로 전 표준 2위이나, 신태틱만 1등급이라 기준선 L1에 한 칸 못 미친다 — 규범 @context가 없기 때문이다. RDF로 이미 설계됐으므로 @context 하나만 부속서로 내면 L1에 도달하고 목표 L2가 완성된다. Croissant·DQV까지 붙이면 L3.</w:t>
      </w:r>
    </w:p>
    <w:p>
      <w:r>
        <w:rPr>
          <w:rFonts w:ascii="맑은 고딕" w:hAnsi="맑은 고딕" w:eastAsia="맑은 고딕"/>
          <w:b/>
          <w:sz w:val="20"/>
        </w:rPr>
        <w:t xml:space="preserve">함께 교정할 정합성 결함 — </w:t>
      </w:r>
      <w:r>
        <w:rPr>
          <w:rFonts w:ascii="맑은 고딕" w:hAnsi="맑은 고딕" w:eastAsia="맑은 고딕"/>
          <w:b w:val="0"/>
          <w:sz w:val="20"/>
        </w:rPr>
        <w:t>4건. 규범 @context 부재(신태틱 1등급 원인), 지표 단위 미결합, 하이퍼파라미터 열거값 불일치, 표 표제 오기 등 4건. (개정 시 본문·부속서에서 교정)</w:t>
      </w:r>
    </w:p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신청한다. 세부 산출물은 과제 채택 후 「정보통신단체표준 작성지침」 6.5.7·6.6에 따라 작성한다.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국립군산대학교(에디터) · KISTI(제안)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신청일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.    .    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