
<file path=[Content_Types].xml><?xml version="1.0" encoding="utf-8"?>
<Types xmlns="http://schemas.openxmlformats.org/package/2006/content-types">
  <Default ContentType="application/vnd.openxmlformats-package.relationships+xml" Extension="rels"/>
  <Default ContentType="application/xml" Extension="xml"/>
  <Override ContentType="application/xml" PartName="/customXml/item1.xml"/>
  <Override ContentType="application/xml" PartName="/customXml/item2.xml"/>
  <Override ContentType="application/xml" PartName="/customXml/item3.xml"/>
  <Override ContentType="application/xml" PartName="/customXml/item4.xml"/>
  <Override ContentType="application/xml" PartName="/customXml/item5.xml"/>
  <Override ContentType="application/xml" PartName="/customXml/item6.xml"/>
  <Override ContentType="application/xml" PartName="/customXml/item7.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customXmlProperties+xml" PartName="/customXml/itemProps5.xml"/>
  <Override ContentType="application/vnd.openxmlformats-officedocument.customXmlProperties+xml" PartName="/customXml/itemProps6.xml"/>
  <Override ContentType="application/vnd.openxmlformats-officedocument.customXmlProperties+xml" PartName="/customXml/itemProps7.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arget="docProps/custom.xml" Type="http://schemas.openxmlformats.org/officeDocument/2006/relationships/custom-properties"/></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c="http://schemas.microsoft.com/office/word/2010/wordprocessingCanvas" xmlns:wp14="http://schemas.microsoft.com/office/word/2010/wordprocessingDrawing" xmlns:w14="http://schemas.microsoft.com/office/word/2010/wordml" xmlns:wpg="http://schemas.microsoft.com/office/word/2010/wordprocessingGroup" xmlns:wpi="http://schemas.microsoft.com/office/word/2010/wordprocessingInk" xmlns:wps="http://schemas.microsoft.com/office/word/2010/wordprocessingShape" mc:Ignorable="w14 wp14">
  <!-- Generated by Spire.Doc -->
  <w:body>
    <w:p>
      <w:pPr>
        <w:spacing w:line="360" w:lineRule="auto"/>
        <w:rPr>
          <w:rFonts w:ascii="宋体" w:hAnsi="宋体" w:cs="Arial" w:hint="eastAsia"/>
          <w:kern w:val="0"/>
          <w:szCs w:val="32"/>
        </w:rPr>
      </w:pPr>
      <w:bookmarkStart w:id="0" w:name="_GoBack"/>
      <w:bookmarkEnd w:id="0"/>
    </w:p>
    <w:p>
      <w:pPr>
        <w:spacing w:line="360" w:lineRule="auto"/>
        <w:rPr>
          <w:rFonts w:ascii="宋体" w:hAnsi="宋体" w:cs="Arial" w:hint="eastAsia"/>
          <w:kern w:val="0"/>
          <w:szCs w:val="32"/>
        </w:rPr>
      </w:pPr>
    </w:p>
    <w:p>
      <w:pPr>
        <w:spacing w:line="360" w:lineRule="auto"/>
        <w:jc w:val="center"/>
        <w:rPr>
          <w:rFonts w:ascii="宋体" w:eastAsia="宋体" w:hAnsi="宋体" w:cs="Arial" w:hint="eastAsia"/>
          <w:bCs/>
          <w:sz w:val="44"/>
          <w:szCs w:val="44"/>
        </w:rPr>
      </w:pPr>
      <w:r>
        <w:rPr>
          <w:rFonts w:ascii="宋体" w:eastAsia="宋体" w:hAnsi="宋体" w:cs="Arial" w:hint="eastAsia"/>
          <w:bCs/>
          <w:sz w:val="44"/>
          <w:szCs w:val="44"/>
        </w:rPr>
        <w:t xml:space="preserve">岳阳市住宅物业管理若干规定</w:t>
      </w:r>
    </w:p>
    <w:p>
      <w:pPr>
        <w:spacing w:line="360" w:lineRule="auto"/>
        <w:ind w:firstLine="640" w:firstLineChars="200"/>
        <w:rPr>
          <w:rFonts w:ascii="宋体" w:hAnsi="宋体" w:cs="Arial" w:hint="eastAsia"/>
          <w:szCs w:val="32"/>
        </w:rPr>
      </w:pPr>
    </w:p>
    <w:p>
      <w:pPr>
        <w:spacing w:line="360" w:lineRule="auto"/>
        <w:ind w:left="632" w:right="632" w:hanging="160" w:hangingChars="50"/>
        <w:rPr>
          <w:rFonts w:ascii="楷体_GB2312" w:eastAsia="楷体_GB2312" w:hAnsi="Arial" w:cs="Arial" w:hint="eastAsia"/>
          <w:szCs w:val="32"/>
        </w:rPr>
      </w:pPr>
      <w:r>
        <w:rPr>
          <w:rFonts w:ascii="楷体_GB2312" w:eastAsia="楷体_GB2312" w:hAnsi="Arial" w:cs="Arial" w:hint="eastAsia"/>
          <w:szCs w:val="32"/>
        </w:rPr>
        <w:t xml:space="preserve">（2025年2月27日岳阳市第九届人民代表大会常务委员会第二十九次会议通过　2025年3月27日湖南省第十四届人民代表大会常务委员会第十五次会议批准）</w:t>
      </w:r>
    </w:p>
    <w:p>
      <w:pPr>
        <w:widowControl/>
        <w:spacing w:line="360" w:lineRule="auto"/>
        <w:rPr>
          <w:rFonts w:ascii="宋体" w:eastAsia="宋体" w:hAnsi="宋体" w:cs="Arial" w:hint="eastAsia"/>
          <w:bCs/>
          <w:kern w:val="0"/>
          <w:szCs w:val="32"/>
        </w:rPr>
      </w:pP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第一条</w:t>
      </w:r>
      <w:r>
        <w:rPr>
          <w:rFonts w:ascii="仿宋_GB2312" w:hAnsi="Arial" w:cs="Arial" w:hint="eastAsia"/>
          <w:kern w:val="0"/>
          <w:szCs w:val="32"/>
        </w:rPr>
        <w:t xml:space="preserve">　为了规范住宅物业管理活动，维护业主和物业服务人的合法权益，根据《中华人民共和国民法典》、国务院《物业管理条例》《湖南省物业管理条例》等相关法律、法规，结合本市实际，制定本规定。</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第二条</w:t>
      </w:r>
      <w:r>
        <w:rPr>
          <w:rFonts w:ascii="仿宋_GB2312" w:hAnsi="Arial" w:cs="Arial" w:hint="eastAsia"/>
          <w:kern w:val="0"/>
          <w:szCs w:val="32"/>
        </w:rPr>
        <w:t xml:space="preserve">　市、县（市、区）人民政府应当加强对住宅物业监督管理工作的组织和领导，建立物业管理矛盾纠纷调解机制，完善物业管理保障机制。</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街道办事处或者乡镇人民政府负责组织、协调、指导和监督本辖区内物业管理工作，居（村）民委员会协助做好物业管理相关工作。</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第三条</w:t>
      </w:r>
      <w:r>
        <w:rPr>
          <w:rFonts w:ascii="仿宋_GB2312" w:hAnsi="Arial" w:cs="Arial" w:hint="eastAsia"/>
          <w:kern w:val="0"/>
          <w:szCs w:val="32"/>
        </w:rPr>
        <w:t xml:space="preserve">　住房和城乡建设部门负责本行政区域住宅物业管理活动的监督管理和指导工作。</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城市管理和综合执法部门负责住宅物业区域市容市貌、环境卫生、园林绿化、市政公用设施、生活噪声、餐饮油烟等监督管理工作。</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发展改革、公安、自然资源和规划、市场监督管理、消防救援等部门按照各自职责做好住宅物业监督管理相关工作。</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相关部门应当建立住宅物业管理综合协调机制，依法落实住宅小区执法责任，处理投诉、举报。</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第四条</w:t>
      </w:r>
      <w:r>
        <w:rPr>
          <w:rFonts w:ascii="仿宋_GB2312" w:hAnsi="Arial" w:cs="Arial" w:hint="eastAsia"/>
          <w:kern w:val="0"/>
          <w:szCs w:val="32"/>
        </w:rPr>
        <w:t xml:space="preserve">　暂不具备成立业主大会条件的、具备成立业主大会条件但是确有困难未成立的，或者业主大会没有能够选举产生业主委员会的，由街道办事处或者乡镇人民政府指导组建物业管理委员会。物业管理委员会临时代为履行业主委员会职责，两年内推动成立业主大会并选举产生业主委员会。</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物业管理委员会由居（村）民委员会指定的一名代表和业主代表组成，人数为五人至十一人单数。</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物业管理委员会组建、运行的具体办法由市人民政府制定并与本规定同步实施。</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第五条</w:t>
      </w:r>
      <w:r>
        <w:rPr>
          <w:rFonts w:ascii="仿宋_GB2312" w:hAnsi="Arial" w:cs="Arial" w:hint="eastAsia"/>
          <w:kern w:val="0"/>
          <w:szCs w:val="32"/>
        </w:rPr>
        <w:t xml:space="preserve">　业主大会可以决定采用招标或者协议方式选聘物业服务人。业主委员会应当执行业主大会的决定，并接受市、县（市、区）住房和城乡建设部门，街道办事处或者乡镇人民政府以及居（村）民委员会的指导。</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业主大会决定采用招标方式选聘物业服务人的，业主委员会在组织招标的过程中应当接受市、县（市、区）住房和城乡建设部门的监督管理。</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第六条</w:t>
      </w:r>
      <w:r>
        <w:rPr>
          <w:rFonts w:ascii="仿宋_GB2312" w:hAnsi="Arial" w:cs="Arial" w:hint="eastAsia"/>
          <w:kern w:val="0"/>
          <w:szCs w:val="32"/>
        </w:rPr>
        <w:t xml:space="preserve">　物业服务人除遵守法律、法规的规定外，还应当履行下列义务：</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（一）自物业服务合同签订之日起三十日内，进驻服务前，物业服务合同在住宅物业管理区域显著位置公示，并报县（市、区）住房和城乡建设部门、街道办事处或者乡镇人民政府备案；</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（二）物业使用应当依法进行承接查验。查验结果在住宅物业管理区域显著位置公示，并报县（市、区）住房和城乡建设部门、街道办事处或者乡镇人民政府备案；</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三）每年三月底前，上年度物业服务合同履行、物业专项维修资金使用情况以及接受委托利用业主共用部位和共用设施设备进行经营的收支情况在住宅物业管理区域显著位置公示，并报街道办事处或者乡镇人民政府备案；</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（四）物业服务合同终止的，自合同终止之日起十五日内或者按照约定期限退出住宅物业管理区域，并按规定退还有关预收费用和公共收益，移交有关财物、管理资料；</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（五）在住宅物业管理区域内执行政府依法实施的各项管理措施，积极配合开展社区建设、社会治安综合治理相关工作。</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第七条</w:t>
      </w:r>
      <w:r>
        <w:rPr>
          <w:rFonts w:ascii="仿宋_GB2312" w:hAnsi="Arial" w:cs="Arial" w:hint="eastAsia"/>
          <w:kern w:val="0"/>
          <w:szCs w:val="32"/>
        </w:rPr>
        <w:t xml:space="preserve">　物业服务人应当按照有关法律、法规规定和物业服务合同约定提供质价相符的服务，并定期听取业主的意见和建议。物业服务人提供的服务达不到物业服务合同约定的等级和标准的，业主有权依照法定程序解除物业服务合同。</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业主应当按照约定按时足额交纳物业费。逾期不交纳的，物业服务人可以依法申请仲裁或者提起诉讼；经仲裁裁决或者法院判决确认仍不履行的，可以申请人民法院强制执行并由人民法院决定采取限制消费、纳入失信被执行人名单等措施。</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第八条</w:t>
      </w:r>
      <w:r>
        <w:rPr>
          <w:rFonts w:ascii="仿宋_GB2312" w:hAnsi="Arial" w:cs="Arial" w:hint="eastAsia"/>
          <w:kern w:val="0"/>
          <w:szCs w:val="32"/>
        </w:rPr>
        <w:t xml:space="preserve">　新建住宅小区，建设单位应当同步规划建设电动车集中存放与充电等公共设施。既有住宅小区，县（市、区）人民政府应当采取措施支持相关公共设施的改造建设。</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业主自主安装相关设施设备，应当符合消防、用电等安全技术标准且不得损害他人合法权益和业主共同利益。需要报经批准的，应当依法办理批准手续。</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住宅小区内，供水、供电、供气、通信、有线电视等专业设施设备发生故障、不能正常使用的，物业服务人应当立即报告相关专业设施设备运营单位；专业设施设备运营单位应当及时维修、养护和更新改造。</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第九条</w:t>
      </w:r>
      <w:r>
        <w:rPr>
          <w:rFonts w:ascii="仿宋_GB2312" w:hAnsi="Arial" w:cs="Arial" w:hint="eastAsia"/>
          <w:kern w:val="0"/>
          <w:szCs w:val="32"/>
        </w:rPr>
        <w:t xml:space="preserve">　住房和城乡建设部门应当组建物业服务人应急储备库。当因物业服务人退出等原因导致住宅物业管理区域失管时，由业主委员会申请县（市、区）住房和城乡建设部门从物业服务人应急储备库中随机抽取物业服务人，提供基本保洁、秩序维护等应急服务保障。</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应急物业服务期限不得超过十二个月，费用由全体业主共同承担。</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第十条</w:t>
      </w:r>
      <w:r>
        <w:rPr>
          <w:rFonts w:ascii="仿宋_GB2312" w:hAnsi="Arial" w:cs="Arial" w:hint="eastAsia"/>
          <w:kern w:val="0"/>
          <w:szCs w:val="32"/>
        </w:rPr>
        <w:t xml:space="preserve">　住房和城乡建设部门在房屋竣工验收和房屋买卖合同备案时，应当核查物业专项维修资金交存凭证。房屋买卖合同备案后，方可办理不动产登记手续。</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物业专项维修资金的使用应当方便快捷。发生法律法规规定的危及人身安全、房屋使用安全和公共安全等紧急情形的，由业主委员会、物业服务人或者相关业主提出申请，经住房和城乡建设部门现场勘察确认后，可以先期使用物业专项维修资金，事后进行公示。</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物业专项维修资金增值收益，可以用于电梯保险、房屋体检等业主共同决定的事项。</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第十一条</w:t>
      </w:r>
      <w:r>
        <w:rPr>
          <w:rFonts w:ascii="仿宋_GB2312" w:hAnsi="Arial" w:cs="Arial" w:hint="eastAsia"/>
          <w:kern w:val="0"/>
          <w:szCs w:val="32"/>
        </w:rPr>
        <w:t xml:space="preserve">　市人民政府应当建设全市统一的物业管理信息平台，为业主投票表决、物业专项维修资金管理、物业服务信用评价、物业服务监督管理等活动提供服务。</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鼓励物业服务人采用信息化、智能化手段提供物业服务。</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第十二条</w:t>
      </w:r>
      <w:r>
        <w:rPr>
          <w:rFonts w:ascii="仿宋_GB2312" w:hAnsi="Arial" w:cs="Arial" w:hint="eastAsia"/>
          <w:kern w:val="0"/>
          <w:szCs w:val="32"/>
        </w:rPr>
        <w:t xml:space="preserve">　住房和城乡建设部门应当建立物业服务信用评价机制，并定期公示物业服务信用评价信息。物业服务信用评价信息作为物业服务招投标、物业服务收费调整、物业服务质量评价、物业服务人应急储备库纳入等方面的重要依据。</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物业服务信用评价实施细则由市住房和城乡建设部门制定并与本规定同步实施。</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第十三条</w:t>
      </w:r>
      <w:r>
        <w:rPr>
          <w:rFonts w:ascii="仿宋_GB2312" w:hAnsi="Arial" w:cs="Arial" w:hint="eastAsia"/>
          <w:kern w:val="0"/>
          <w:szCs w:val="32"/>
        </w:rPr>
        <w:t xml:space="preserve">　物业服务人有下列行为之一的，按照下列规定处罚：</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一）违反本规定第六条第一项至第三项，未按要求公示或者备案相关信息的，由住房和城乡建设部门，街道办事处或者乡镇人民政府责令限期改正；逾期不改正的，由住房和城乡建设部门按照法律、法规及相关规定纳入物业服务信用评价，城市管理和综合执法部门处五千元以上二万元以下罚款；</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二）违反本规定第六条第四项，物业服务合同终止后拒不退出住宅物业管理区域的，由住房和城乡建设部门按照法律、法规及相关规定纳入物业服务信用评价，采取失信惩戒措施；构成违反治安管理行为的，由公安机关依法处理；构成犯罪的，依法追究刑事责任；</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（三）违反本规定第七条第一款，未提供质价相符服务的，由住房和城乡建设部门责令限期改正；逾期不改正的，按照法律、法规及相关规定纳入物业服务信用评价，采取失信惩戒措施。</w:t>
      </w:r>
    </w:p>
    <w:p>
      <w:pPr>
        <w:widowControl/>
        <w:spacing w:line="360" w:lineRule="auto"/>
        <w:ind w:firstLine="640" w:firstLineChars="200"/>
        <w:jc w:val="left"/>
        <w:rPr>
          <w:rFonts w:ascii="仿宋_GB2312" w:hAnsi="Arial" w:cs="Arial" w:hint="eastAsia"/>
          <w:kern w:val="0"/>
          <w:szCs w:val="32"/>
        </w:rPr>
      </w:pPr>
      <w:r>
        <w:rPr>
          <w:rFonts w:ascii="仿宋_GB2312" w:hAnsi="Arial" w:cs="Arial" w:hint="eastAsia"/>
          <w:kern w:val="0"/>
          <w:szCs w:val="32"/>
        </w:rPr>
        <w:t xml:space="preserve">违反本规定的其他行为，法律、法规已有处罚规定的，从其规定。</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第十四条</w:t>
      </w:r>
      <w:r>
        <w:rPr>
          <w:rFonts w:ascii="仿宋_GB2312" w:hAnsi="Arial" w:cs="Arial" w:hint="eastAsia"/>
          <w:kern w:val="0"/>
          <w:szCs w:val="32"/>
        </w:rPr>
        <w:t xml:space="preserve">　政府相关部门、街道办事处或者乡镇人民政府工作人员在住宅物业监督管理工作中玩忽职守、滥用职权、徇私舞弊的，依法给予处分；构成犯罪的，依法追究刑事责任。</w:t>
      </w:r>
    </w:p>
    <w:p>
      <w:pPr>
        <w:widowControl/>
        <w:spacing w:line="360" w:lineRule="auto"/>
        <w:ind w:firstLine="640" w:firstLineChars="200"/>
        <w:jc w:val="left"/>
        <w:rPr>
          <w:rFonts w:ascii="仿宋_GB2312" w:hAnsi="Arial" w:cs="Arial" w:hint="eastAsia"/>
          <w:kern w:val="0"/>
          <w:szCs w:val="32"/>
        </w:rPr>
      </w:pPr>
      <w:r>
        <w:rPr>
          <w:rFonts w:ascii="黑体" w:eastAsia="黑体" w:hAnsi="黑体" w:cs="黑体" w:hint="eastAsia"/>
          <w:kern w:val="0"/>
          <w:sz w:val="32"/>
          <w:szCs w:val="32"/>
        </w:rPr>
        <w:t xml:space="preserve">第十五条</w:t>
      </w:r>
      <w:r>
        <w:rPr>
          <w:rFonts w:ascii="仿宋_GB2312" w:hAnsi="Arial" w:cs="Arial" w:hint="eastAsia"/>
          <w:kern w:val="0"/>
          <w:szCs w:val="32"/>
        </w:rPr>
        <w:t xml:space="preserve">　本规定自2025年7月1日起施行。</w:t>
      </w:r>
    </w:p>
    <w:sectPr>
      <w:headerReference w:type="first" r:id="rId8"/>
      <w:footerReference w:type="even" r:id="rId9"/>
      <w:footerReference w:type="default" r:id="rId10"/>
      <w:pgSz w:w="11906" w:h="16838" w:orient="portrait"/>
      <w:pgMar w:top="1243" w:right="1474" w:bottom="1985" w:left="1531" w:header="851" w:footer="1417" w:gutter="0"/>
      <w:pgNumType w:fmt="numberInDash" w:start="1"/>
      <w:cols w:num="1" w:space="720">
        <w:col w:w="8901" w:space="720"/>
      </w:cols>
      <w:docGrid w:type="lines" w:linePitch="435" w:charSpace="0"/>
    </w:sectPr>
  </w:body>
</w:document>
</file>

<file path=word/fontTable.xml><?xml version="1.0" encoding="utf-8"?>
<w:fonts xmlns:r="http://schemas.openxmlformats.org/officeDocument/2006/relationships" xmlns:w="http://schemas.openxmlformats.org/wordprocessingml/2006/main" xmlns:mc="http://schemas.openxmlformats.org/markup-compatibility/2006" xmlns:w14="http://schemas.microsoft.com/office/word/2010/wordml" mc:Ignorable="w14">
  <w:font w:name="Times New Roman">
    <w:panose1 w:val="02020603050405020304"/>
    <w:charset w:val="00"/>
    <w:family w:val="Auto"/>
    <w:pitch w:val="variable"/>
    <w:sig w:usb0="20007A87" w:usb1="80000000" w:usb2="00000008" w:usb3="00000000" w:csb0="000001FF" w:csb1="00000000"/>
  </w:font>
  <w:font w:name="宋体">
    <w:panose1 w:val="02010600030101010101"/>
    <w:charset w:val="86"/>
    <w:family w:val="Auto"/>
    <w:pitch w:val="default"/>
    <w:sig w:usb0="00000003" w:usb1="080E0000" w:usb2="00000000" w:usb3="00000000" w:csb0="00040001"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Auto"/>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Auto"/>
    <w:pitch w:val="default"/>
    <w:sig w:usb0="E0002AFF" w:usb1="C0007843" w:usb2="00000009" w:usb3="00000000" w:csb0="400001FF" w:csb1="FFFF0000"/>
  </w:font>
  <w:font w:name="Symbol">
    <w:panose1 w:val="05050102010706020507"/>
    <w:charset w:val="02"/>
    <w:family w:val="Auto"/>
    <w:pitch w:val="default"/>
    <w:sig w:usb0="00000000" w:usb1="00000000" w:usb2="00000000" w:usb3="00000000" w:csb0="80000000" w:csb1="00000000"/>
  </w:font>
  <w:font w:name="Calibri">
    <w:altName w:val="DejaVu Sans"/>
    <w:panose1 w:val="020F0502020204030204"/>
    <w:charset w:val="00"/>
    <w:family w:val="Auto"/>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Cambria">
    <w:altName w:val="FreeSerif"/>
    <w:panose1 w:val="02040503050406030204"/>
    <w:charset w:val="00"/>
    <w:family w:val="Auto"/>
    <w:pitch w:val="default"/>
    <w:sig w:usb0="00000000" w:usb1="00000000" w:usb2="02000000" w:usb3="00000000" w:csb0="0000019F" w:csb1="00000000"/>
  </w:font>
  <w:font w:name="ˎ̥">
    <w:altName w:val="华文仿宋"/>
    <w:panose1 w:val="00000000000000000000"/>
    <w:charset w:val="00"/>
    <w:family w:val="Auto"/>
    <w:pitch w:val="default"/>
    <w:sig w:usb0="00000000" w:usb1="00000000" w:usb2="00000000" w:usb3="00000000" w:csb0="00040001" w:csb1="00000000"/>
  </w:font>
  <w:font w:name="楷体_GB2312">
    <w:altName w:val="楷体"/>
    <w:panose1 w:val="02010609030101010101"/>
    <w:charset w:val="86"/>
    <w:family w:val="Auto"/>
    <w:pitch w:val="default"/>
    <w:sig w:usb0="00000000" w:usb1="00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 w:name="FreeSerif">
    <w:panose1 w:val="02020603050405020304"/>
    <w:charset w:val="00"/>
    <w:family w:val="Auto"/>
    <w:pitch w:val="default"/>
    <w:sig w:usb0="E59FAFFF" w:usb1="C200FDFF" w:usb2="43501B29" w:usb3="04000043" w:csb0="600101FF" w:csb1="FFFF0000"/>
  </w:font>
  <w:font w:name="华文仿宋">
    <w:panose1 w:val="02010600040101010101"/>
    <w:charset w:val="86"/>
    <w:family w:val="Auto"/>
    <w:pitch w:val="default"/>
    <w:sig w:usb0="00000287" w:usb1="080F0000" w:usb2="00000000" w:usb3="00000000" w:csb0="0004009F" w:csb1="DFD70000"/>
  </w:font>
</w:fonts>
</file>

<file path=word/footer1.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页脚1"/>
      <w:wordWrap w:val="0"/>
      <w:ind w:right="720"/>
      <w:rPr>
        <w:rFonts w:ascii="仿宋_GB2312" w:hint="eastAsia"/>
        <w:sz w:val="24"/>
      </w:rPr>
    </w:pPr>
    <w:r>
      <mc:AlternateContent xmlns:mc="http://schemas.openxmlformats.org/markup-compatibility/2006">
        <mc:Choice Requires="wps">
          <w:drawing>
            <wp:anchor distT="0" distB="0" distL="114300" distR="114300" simplePos="0" relativeHeight="102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05" name="文本框 3"/>
              <wp:cNvGraphicFramePr>
                <a:graphicFrameLocks noChangeAspect="0"/>
              </wp:cNvGraphicFramePr>
              <a:graphic>
                <a:graphicData uri="http://schemas.microsoft.com/office/word/2010/wordprocessingShape">
                  <wps:wsp>
                    <wps:cNvSpPr/>
                    <wps:spPr>
                      <a:xfrm>
                        <a:off x="0" y="0"/>
                        <a:ext cx="1828800" cy="1828800"/>
                      </a:xfrm>
                      <a:prstGeom prst="rect">
                        <a:avLst/>
                      </a:prstGeom>
                      <a:noFill/>
                      <a:ln>
                        <a:noFill/>
                      </a:ln>
                    </wps:spPr>
                    <wps:txbx>
                      <w:txbxContent>
                        <w:p>
                          <w:pPr>
                            <w:pStyle w:val="页脚1"/>
                          </w:pPr>
                          <w:r>
                            <w:rPr>
                              <w:rFonts w:ascii="宋体" w:eastAsia="宋体" w:hAnsi="宋体" w:cs="宋体" w:hint="eastAsia"/>
                              <w:sz w:val="28"/>
                              <w:szCs w:val="44"/>
                            </w:rPr>
                            <w:fldChar w:fldCharType="begin"/>
                          </w:r>
                          <w:r>
                            <w:rPr>
                              <w:rFonts w:ascii="宋体" w:eastAsia="宋体" w:hAnsi="宋体" w:cs="宋体" w:hint="eastAsia"/>
                              <w:sz w:val="28"/>
                              <w:szCs w:val="44"/>
                            </w:rPr>
                            <w:instrText xml:space="preserve"> PAGE  \* MERGEFORMAT </w:instrText>
                          </w:r>
                          <w:r>
                            <w:rPr>
                              <w:rFonts w:ascii="宋体" w:hAnsi="宋体" w:cs="宋体" w:hint="eastAsia"/>
                              <w:sz w:val="28"/>
                              <w:szCs w:val="44"/>
                            </w:rPr>
                            <w:fldChar w:fldCharType="separate"/>
                          </w:r>
                          <w:r>
                            <w:rPr>
                              <w:rFonts w:ascii="宋体" w:eastAsia="宋体" w:hAnsi="宋体" w:cs="宋体" w:hint="eastAsia"/>
                              <w:sz w:val="28"/>
                              <w:szCs w:val="44"/>
                            </w:rPr>
                            <w:t xml:space="preserve">- 1 -</w:t>
                          </w:r>
                          <w:r>
                            <w:rPr>
                              <w:rFonts w:ascii="宋体" w:hAnsi="宋体" w:cs="宋体" w:hint="eastAsia"/>
                              <w:sz w:val="28"/>
                              <w:szCs w:val="44"/>
                            </w:rPr>
                            <w:fldChar w:fldCharType="end"/>
                          </w:r>
                        </w:p>
                      </w:txbxContent>
                    </wps:txbx>
                    <wps:bodyPr rot="0" spcFirstLastPara="0" vertOverflow="overflow" horzOverflow="overflow" vert="horz" wrap="none" lIns="0" tIns="0" rIns="0" bIns="0" numCol="1" anchor="t" upright="1">
                      <a:spAutoFit/>
                    </wps:bodyPr>
                  </wps:wsp>
                </a:graphicData>
              </a:graphic>
            </wp:anchor>
          </w:drawing>
        </mc:Choice>
        <mc:Fallback>
          <w:pict>
            <v:shape id="文本框 3" o:spid="_x0000_s10898" type="#_x0000_t202" style="height:2in;margin-left:0;margin-top:0;mso-height-relative:page;mso-position-horizontal:outside;mso-position-horizontal-relative:margin;mso-width-relative:page;mso-wrap-distance-bottom:0;mso-wrap-distance-left:9pt;mso-wrap-distance-right:9pt;mso-wrap-distance-top:0;mso-wrap-style:none;position:absolute;v-text-anchor:top;width:2in;z-index:1024" coordsize="21600,21600" filled="f" stroked="f" strokeweight="0.5pt">
              <w10:bordertop type="none" width="0"/>
              <w10:borderleft type="none" width="0"/>
              <w10:borderbottom type="none" width="0"/>
              <w10:borderright type="none" width="0"/>
              <v:textbox style="layout-flow:horizontal;mso-fit-shape-to-text:t" inset="0,0,0,0">
                <w:txbxContent>
                  <w:p>
                    <w:pPr>
                      <w:pStyle w:val="页脚1"/>
                    </w:pPr>
                    <w:r>
                      <w:rPr>
                        <w:rFonts w:ascii="宋体" w:eastAsia="宋体" w:hAnsi="宋体" w:cs="宋体" w:hint="eastAsia"/>
                        <w:sz w:val="28"/>
                        <w:szCs w:val="44"/>
                      </w:rPr>
                      <w:fldChar w:fldCharType="begin"/>
                    </w:r>
                    <w:r>
                      <w:rPr>
                        <w:rFonts w:ascii="宋体" w:eastAsia="宋体" w:hAnsi="宋体" w:cs="宋体" w:hint="eastAsia"/>
                        <w:sz w:val="28"/>
                        <w:szCs w:val="44"/>
                      </w:rPr>
                      <w:instrText xml:space="preserve"> PAGE  \* MERGEFORMAT </w:instrText>
                    </w:r>
                    <w:r>
                      <w:rPr>
                        <w:rFonts w:ascii="宋体" w:hAnsi="宋体" w:cs="宋体" w:hint="eastAsia"/>
                        <w:sz w:val="28"/>
                        <w:szCs w:val="44"/>
                      </w:rPr>
                      <w:fldChar w:fldCharType="separate"/>
                    </w:r>
                    <w:r>
                      <w:rPr>
                        <w:rFonts w:ascii="宋体" w:eastAsia="宋体" w:hAnsi="宋体" w:cs="宋体" w:hint="eastAsia"/>
                        <w:sz w:val="28"/>
                        <w:szCs w:val="44"/>
                      </w:rPr>
                      <w:t xml:space="preserve">- 1 -</w:t>
                    </w:r>
                    <w:r>
                      <w:rPr>
                        <w:rFonts w:ascii="宋体" w:hAnsi="宋体" w:cs="宋体" w:hint="eastAsia"/>
                        <w:sz w:val="28"/>
                        <w:szCs w:val="44"/>
                      </w:rPr>
                      <w:fldChar w:fldCharType="end"/>
                    </w:r>
                  </w:p>
                </w:txbxContent>
              </v:textbox>
            </v:shape>
          </w:pict>
        </mc:Fallback>
      </mc:AlternateContent>
    </w:r>
  </w:p>
</w:ftr>
</file>

<file path=word/footer2.xml><?xml version="1.0" encoding="utf-8"?>
<w:ft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页脚1"/>
      <w:wordWrap w:val="0"/>
      <w:jc w:val="right"/>
      <w:rPr>
        <w:rFonts w:ascii="仿宋_GB2312" w:hint="eastAsia"/>
        <w:sz w:val="24"/>
      </w:rPr>
    </w:pPr>
    <w:r>
      <mc:AlternateContent xmlns:mc="http://schemas.openxmlformats.org/markup-compatibility/2006">
        <mc:Choice Requires="wps">
          <w:drawing>
            <wp:anchor distT="0" distB="0" distL="114300" distR="114300" simplePos="0" relativeHeight="0" behindDoc="0" locked="0" layoutInCell="1" allowOverlap="1">
              <wp:simplePos x="0" y="0"/>
              <wp:positionH relativeFrom="margin">
                <wp:align>outside</wp:align>
              </wp:positionH>
              <wp:positionV relativeFrom="paragraph">
                <wp:posOffset>0</wp:posOffset>
              </wp:positionV>
              <wp:extent cx="1828800" cy="1828800"/>
              <wp:effectExtent l="0" t="0" r="0" b="0"/>
              <wp:wrapNone/>
              <wp:docPr id="1606" name="文本框 3"/>
              <wp:cNvGraphicFramePr>
                <a:graphicFrameLocks noChangeAspect="0"/>
              </wp:cNvGraphicFramePr>
              <a:graphic>
                <a:graphicData uri="http://schemas.microsoft.com/office/word/2010/wordprocessingShape">
                  <wps:wsp>
                    <wps:cNvSpPr/>
                    <wps:spPr>
                      <a:xfrm>
                        <a:off x="0" y="0"/>
                        <a:ext cx="1828800" cy="1828800"/>
                      </a:xfrm>
                      <a:prstGeom prst="rect">
                        <a:avLst/>
                      </a:prstGeom>
                      <a:noFill/>
                      <a:ln>
                        <a:noFill/>
                      </a:ln>
                    </wps:spPr>
                    <wps:txbx>
                      <w:txbxContent>
                        <w:p>
                          <w:pPr>
                            <w:pStyle w:val="页脚1"/>
                          </w:pPr>
                          <w:r>
                            <w:rPr>
                              <w:rFonts w:ascii="宋体" w:eastAsia="宋体" w:hAnsi="宋体" w:cs="宋体" w:hint="eastAsia"/>
                              <w:sz w:val="28"/>
                              <w:szCs w:val="44"/>
                            </w:rPr>
                            <w:fldChar w:fldCharType="begin"/>
                          </w:r>
                          <w:r>
                            <w:rPr>
                              <w:rFonts w:ascii="宋体" w:eastAsia="宋体" w:hAnsi="宋体" w:cs="宋体" w:hint="eastAsia"/>
                              <w:sz w:val="28"/>
                              <w:szCs w:val="44"/>
                            </w:rPr>
                            <w:instrText xml:space="preserve"> PAGE  \* MERGEFORMAT </w:instrText>
                          </w:r>
                          <w:r>
                            <w:rPr>
                              <w:rFonts w:ascii="宋体" w:hAnsi="宋体" w:cs="宋体" w:hint="eastAsia"/>
                              <w:sz w:val="28"/>
                              <w:szCs w:val="44"/>
                            </w:rPr>
                            <w:fldChar w:fldCharType="separate"/>
                          </w:r>
                          <w:r>
                            <w:rPr>
                              <w:rFonts w:ascii="宋体" w:eastAsia="宋体" w:hAnsi="宋体" w:cs="宋体" w:hint="eastAsia"/>
                              <w:sz w:val="28"/>
                              <w:szCs w:val="44"/>
                            </w:rPr>
                            <w:t xml:space="preserve">- 1 -</w:t>
                          </w:r>
                          <w:r>
                            <w:rPr>
                              <w:rFonts w:ascii="宋体" w:hAnsi="宋体" w:cs="宋体" w:hint="eastAsia"/>
                              <w:sz w:val="28"/>
                              <w:szCs w:val="44"/>
                            </w:rPr>
                            <w:fldChar w:fldCharType="end"/>
                          </w:r>
                        </w:p>
                      </w:txbxContent>
                    </wps:txbx>
                    <wps:bodyPr rot="0" spcFirstLastPara="0" vertOverflow="overflow" horzOverflow="overflow" vert="horz" wrap="none" lIns="0" tIns="0" rIns="0" bIns="0" numCol="1" anchor="t" upright="1">
                      <a:spAutoFit/>
                    </wps:bodyPr>
                  </wps:wsp>
                </a:graphicData>
              </a:graphic>
            </wp:anchor>
          </w:drawing>
        </mc:Choice>
        <mc:Fallback>
          <w:pict>
            <v:shape id="文本框 3" o:spid="_x0000_s10899" type="#_x0000_t202" style="height:2in;margin-left:0;margin-top:0;mso-height-relative:page;mso-position-horizontal:outside;mso-position-horizontal-relative:margin;mso-width-relative:page;mso-wrap-distance-bottom:0;mso-wrap-distance-left:9pt;mso-wrap-distance-right:9pt;mso-wrap-distance-top:0;mso-wrap-style:none;position:absolute;v-text-anchor:top;width:2in;z-index:0" coordsize="21600,21600" filled="f" stroked="f" strokeweight="0.5pt">
              <w10:bordertop type="none" width="0"/>
              <w10:borderleft type="none" width="0"/>
              <w10:borderbottom type="none" width="0"/>
              <w10:borderright type="none" width="0"/>
              <v:textbox style="layout-flow:horizontal;mso-fit-shape-to-text:t" inset="0,0,0,0">
                <w:txbxContent>
                  <w:p>
                    <w:pPr>
                      <w:pStyle w:val="页脚1"/>
                    </w:pPr>
                    <w:r>
                      <w:rPr>
                        <w:rFonts w:ascii="宋体" w:eastAsia="宋体" w:hAnsi="宋体" w:cs="宋体" w:hint="eastAsia"/>
                        <w:sz w:val="28"/>
                        <w:szCs w:val="44"/>
                      </w:rPr>
                      <w:fldChar w:fldCharType="begin"/>
                    </w:r>
                    <w:r>
                      <w:rPr>
                        <w:rFonts w:ascii="宋体" w:eastAsia="宋体" w:hAnsi="宋体" w:cs="宋体" w:hint="eastAsia"/>
                        <w:sz w:val="28"/>
                        <w:szCs w:val="44"/>
                      </w:rPr>
                      <w:instrText xml:space="preserve"> PAGE  \* MERGEFORMAT </w:instrText>
                    </w:r>
                    <w:r>
                      <w:rPr>
                        <w:rFonts w:ascii="宋体" w:hAnsi="宋体" w:cs="宋体" w:hint="eastAsia"/>
                        <w:sz w:val="28"/>
                        <w:szCs w:val="44"/>
                      </w:rPr>
                      <w:fldChar w:fldCharType="separate"/>
                    </w:r>
                    <w:r>
                      <w:rPr>
                        <w:rFonts w:ascii="宋体" w:eastAsia="宋体" w:hAnsi="宋体" w:cs="宋体" w:hint="eastAsia"/>
                        <w:sz w:val="28"/>
                        <w:szCs w:val="44"/>
                      </w:rPr>
                      <w:t xml:space="preserve">- 1 -</w:t>
                    </w:r>
                    <w:r>
                      <w:rPr>
                        <w:rFonts w:ascii="宋体" w:hAnsi="宋体" w:cs="宋体" w:hint="eastAsia"/>
                        <w:sz w:val="28"/>
                        <w:szCs w:val="44"/>
                      </w:rPr>
                      <w:fldChar w:fldCharType="end"/>
                    </w:r>
                  </w:p>
                </w:txbxContent>
              </v:textbox>
            </v:shape>
          </w:pict>
        </mc:Fallback>
      </mc:AlternateContent>
    </w:r>
  </w:p>
</w:ftr>
</file>

<file path=word/header1.xml><?xml version="1.0" encoding="utf-8"?>
<w:hdr xmlns:v="urn:schemas-microsoft-com:vml" xmlns:w10="urn:schemas-microsoft-com:office:word" xmlns:o="urn:schemas-microsoft-com:office:office" xmlns:ve="http://schemas.openxmlformats.org/markup-compatibility/2006" xmlns:r="http://schemas.openxmlformats.org/officeDocument/2006/relationships" xmlns:m="http://schemas.openxmlformats.org/officeDocument/2006/math" xmlns:wne="http://schemas.microsoft.com/office/word/2006/wordml" xmlns:a="http://schemas.openxmlformats.org/drawingml/2006/main" xmlns:pic="http://schemas.openxmlformats.org/drawingml/2006/picture" xmlns:wp="http://schemas.openxmlformats.org/drawingml/2006/wordprocessingDrawing" xmlns:wps="http://schemas.microsoft.com/office/word/2010/wordprocessingShape" xmlns:wpg="http://schemas.microsoft.com/office/word/2010/wordprocessingGroup" xmlns:w="http://schemas.openxmlformats.org/wordprocessingml/2006/main">
  <w:p>
    <w:pPr>
      <w:pStyle w:val="页眉1"/>
      <w:rPr>
        <w:rFonts w:ascii="宋体" w:eastAsia="宋体" w:hAnsi="宋体"/>
      </w:rPr>
    </w:pPr>
    <w:r>
      <w:rPr>
        <w:rFonts w:ascii="宋体" w:eastAsia="宋体" w:hAnsi="宋体" w:hint="eastAsia"/>
      </w:rPr>
      <w:t xml:space="preserve">全国人大法规备案审查信息平台电子文件格式规范</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multiLevelType w:val="multilevel"/>
    <w:lvl w:ilvl="0">
      <w:start w:val="1"/>
      <w:numFmt w:val="decimal"/>
      <w:suff w:val="tab"/>
      <w:lvlText w:val="%1."/>
      <w:lvlJc w:val="left"/>
      <w:pPr>
        <w:ind w:left="1080" w:hanging="360"/>
      </w:pPr>
      <w:rPr>
        <w:rFonts w:ascii="Times New Roman" w:eastAsia="Times New Roman" w:hAnsi="Times New Roman" w:cs="Times New Roman"/>
      </w:rPr>
    </w:lvl>
    <w:lvl w:ilvl="1">
      <w:start w:val="1"/>
      <w:numFmt w:val="lowerLetter"/>
      <w:suff w:val="tab"/>
      <w:lvlText w:val="%2."/>
      <w:lvlJc w:val="right"/>
      <w:pPr>
        <w:ind w:left="1800" w:hanging="360"/>
      </w:pPr>
      <w:rPr>
        <w:rFonts w:ascii="Times New Roman" w:eastAsia="Times New Roman" w:hAnsi="Times New Roman" w:cs="Times New Roman"/>
      </w:rPr>
    </w:lvl>
    <w:lvl w:ilvl="2">
      <w:start w:val="1"/>
      <w:numFmt w:val="lowerRoman"/>
      <w:suff w:val="tab"/>
      <w:lvlText w:val="%3."/>
      <w:lvlJc w:val="left"/>
      <w:pPr>
        <w:ind w:left="2520" w:hanging="360"/>
      </w:pPr>
      <w:rPr>
        <w:rFonts w:ascii="Times New Roman" w:eastAsia="Times New Roman" w:hAnsi="Times New Roman" w:cs="Times New Roman"/>
      </w:rPr>
    </w:lvl>
    <w:lvl w:ilvl="3">
      <w:start w:val="1"/>
      <w:numFmt w:val="decimal"/>
      <w:suff w:val="tab"/>
      <w:lvlText w:val="%4."/>
      <w:lvlJc w:val="left"/>
      <w:pPr>
        <w:ind w:left="3240" w:hanging="360"/>
      </w:pPr>
      <w:rPr>
        <w:rFonts w:ascii="Times New Roman" w:eastAsia="Times New Roman" w:hAnsi="Times New Roman" w:cs="Times New Roman"/>
      </w:rPr>
    </w:lvl>
    <w:lvl w:ilvl="4">
      <w:start w:val="1"/>
      <w:numFmt w:val="lowerLetter"/>
      <w:suff w:val="tab"/>
      <w:lvlText w:val="%5."/>
      <w:lvlJc w:val="right"/>
      <w:pPr>
        <w:ind w:left="3960" w:hanging="360"/>
      </w:pPr>
      <w:rPr>
        <w:rFonts w:ascii="Times New Roman" w:eastAsia="Times New Roman" w:hAnsi="Times New Roman" w:cs="Times New Roman"/>
      </w:rPr>
    </w:lvl>
    <w:lvl w:ilvl="5">
      <w:start w:val="1"/>
      <w:numFmt w:val="lowerRoman"/>
      <w:suff w:val="tab"/>
      <w:lvlText w:val="%6."/>
      <w:lvlJc w:val="left"/>
      <w:pPr>
        <w:ind w:left="4680" w:hanging="360"/>
      </w:pPr>
      <w:rPr>
        <w:rFonts w:ascii="Times New Roman" w:eastAsia="Times New Roman" w:hAnsi="Times New Roman" w:cs="Times New Roman"/>
      </w:rPr>
    </w:lvl>
    <w:lvl w:ilvl="6">
      <w:start w:val="1"/>
      <w:numFmt w:val="decimal"/>
      <w:suff w:val="tab"/>
      <w:lvlText w:val="%7."/>
      <w:lvlJc w:val="left"/>
      <w:pPr>
        <w:ind w:left="5400" w:hanging="360"/>
      </w:pPr>
      <w:rPr>
        <w:rFonts w:ascii="Times New Roman" w:eastAsia="Times New Roman" w:hAnsi="Times New Roman" w:cs="Times New Roman"/>
      </w:rPr>
    </w:lvl>
    <w:lvl w:ilvl="7">
      <w:start w:val="1"/>
      <w:numFmt w:val="lowerLetter"/>
      <w:suff w:val="tab"/>
      <w:lvlText w:val="%8."/>
      <w:lvlJc w:val="right"/>
      <w:pPr>
        <w:ind w:left="6120" w:hanging="360"/>
      </w:pPr>
      <w:rPr>
        <w:rFonts w:ascii="Times New Roman" w:eastAsia="Times New Roman" w:hAnsi="Times New Roman" w:cs="Times New Roman"/>
      </w:rPr>
    </w:lvl>
    <w:lvl w:ilvl="8">
      <w:start w:val="1"/>
      <w:numFmt w:val="lowerRoman"/>
      <w:suff w:val="tab"/>
      <w:lvlText w:val="%9."/>
      <w:lvlJc w:val="left"/>
      <w:pPr>
        <w:ind w:left="6840" w:hanging="360"/>
      </w:pPr>
      <w:rPr>
        <w:rFonts w:ascii="Times New Roman" w:eastAsia="Times New Roman" w:hAnsi="Times New Roman" w:cs="Times New Roman"/>
      </w:rPr>
    </w:lvl>
  </w:abstractNum>
  <w:abstractNum w:abstractNumId="1">
    <w:multiLevelType w:val="multilevel"/>
    <w:lvl w:ilvl="0">
      <w:start w:val="1"/>
      <w:numFmt w:val="bullet"/>
      <w:suff w:val="tab"/>
      <w:lvlText w:val=""/>
      <w:lvlJc w:val="left"/>
      <w:pPr>
        <w:ind w:left="1080" w:hanging="360"/>
      </w:pPr>
      <w:rPr>
        <w:rFonts w:ascii="Symbol" w:eastAsia="Symbol" w:hAnsi="Symbol" w:cs="Symbol"/>
      </w:rPr>
    </w:lvl>
    <w:lvl w:ilvl="1">
      <w:start w:val="1"/>
      <w:numFmt w:val="bullet"/>
      <w:suff w:val="tab"/>
      <w:lvlText w:val="o"/>
      <w:lvlJc w:val="left"/>
      <w:pPr>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abstractNum w:abstractNumId="2">
    <w:multiLevelType w:val="multilevel"/>
    <w:lvl w:ilvl="0">
      <w:start w:val="1"/>
      <w:numFmt w:val="decimal"/>
      <w:suff w:val="tab"/>
      <w:lvlText w:val="%1."/>
      <w:lvlJc w:val="left"/>
      <w:pPr>
        <w:ind w:left="1080" w:hanging="360"/>
      </w:pPr>
      <w:rPr>
        <w:rFonts w:ascii="Times New Roman" w:eastAsia="Times New Roman" w:hAnsi="Times New Roman" w:cs="Times New Roman"/>
      </w:rPr>
    </w:lvl>
    <w:lvl w:ilvl="1">
      <w:start w:val="1"/>
      <w:numFmt w:val="lowerLetter"/>
      <w:suff w:val="tab"/>
      <w:lvlText w:val="%2."/>
      <w:lvlJc w:val="right"/>
      <w:pPr>
        <w:ind w:left="1800" w:hanging="360"/>
      </w:pPr>
      <w:rPr>
        <w:rFonts w:ascii="Times New Roman" w:eastAsia="Times New Roman" w:hAnsi="Times New Roman" w:cs="Times New Roman"/>
      </w:rPr>
    </w:lvl>
    <w:lvl w:ilvl="2">
      <w:start w:val="1"/>
      <w:numFmt w:val="lowerRoman"/>
      <w:suff w:val="tab"/>
      <w:lvlText w:val="%3."/>
      <w:lvlJc w:val="left"/>
      <w:pPr>
        <w:ind w:left="2520" w:hanging="360"/>
      </w:pPr>
      <w:rPr>
        <w:rFonts w:ascii="Times New Roman" w:eastAsia="Times New Roman" w:hAnsi="Times New Roman" w:cs="Times New Roman"/>
      </w:rPr>
    </w:lvl>
    <w:lvl w:ilvl="3">
      <w:start w:val="1"/>
      <w:numFmt w:val="decimal"/>
      <w:suff w:val="tab"/>
      <w:lvlText w:val="%4."/>
      <w:lvlJc w:val="left"/>
      <w:pPr>
        <w:ind w:left="3240" w:hanging="360"/>
      </w:pPr>
      <w:rPr>
        <w:rFonts w:ascii="Times New Roman" w:eastAsia="Times New Roman" w:hAnsi="Times New Roman" w:cs="Times New Roman"/>
      </w:rPr>
    </w:lvl>
    <w:lvl w:ilvl="4">
      <w:start w:val="1"/>
      <w:numFmt w:val="lowerLetter"/>
      <w:suff w:val="tab"/>
      <w:lvlText w:val="%5."/>
      <w:lvlJc w:val="right"/>
      <w:pPr>
        <w:ind w:left="3960" w:hanging="360"/>
      </w:pPr>
      <w:rPr>
        <w:rFonts w:ascii="Times New Roman" w:eastAsia="Times New Roman" w:hAnsi="Times New Roman" w:cs="Times New Roman"/>
      </w:rPr>
    </w:lvl>
    <w:lvl w:ilvl="5">
      <w:start w:val="1"/>
      <w:numFmt w:val="lowerRoman"/>
      <w:suff w:val="tab"/>
      <w:lvlText w:val="%6."/>
      <w:lvlJc w:val="left"/>
      <w:pPr>
        <w:ind w:left="4680" w:hanging="360"/>
      </w:pPr>
      <w:rPr>
        <w:rFonts w:ascii="Times New Roman" w:eastAsia="Times New Roman" w:hAnsi="Times New Roman" w:cs="Times New Roman"/>
      </w:rPr>
    </w:lvl>
    <w:lvl w:ilvl="6">
      <w:start w:val="1"/>
      <w:numFmt w:val="decimal"/>
      <w:suff w:val="tab"/>
      <w:lvlText w:val="%7."/>
      <w:lvlJc w:val="left"/>
      <w:pPr>
        <w:ind w:left="5400" w:hanging="360"/>
      </w:pPr>
      <w:rPr>
        <w:rFonts w:ascii="Times New Roman" w:eastAsia="Times New Roman" w:hAnsi="Times New Roman" w:cs="Times New Roman"/>
      </w:rPr>
    </w:lvl>
    <w:lvl w:ilvl="7">
      <w:start w:val="1"/>
      <w:numFmt w:val="lowerLetter"/>
      <w:suff w:val="tab"/>
      <w:lvlText w:val="%8."/>
      <w:lvlJc w:val="right"/>
      <w:pPr>
        <w:ind w:left="6120" w:hanging="360"/>
      </w:pPr>
      <w:rPr>
        <w:rFonts w:ascii="Times New Roman" w:eastAsia="Times New Roman" w:hAnsi="Times New Roman" w:cs="Times New Roman"/>
      </w:rPr>
    </w:lvl>
    <w:lvl w:ilvl="8">
      <w:start w:val="1"/>
      <w:numFmt w:val="lowerRoman"/>
      <w:suff w:val="tab"/>
      <w:lvlText w:val="%9."/>
      <w:lvlJc w:val="left"/>
      <w:pPr>
        <w:ind w:left="6840" w:hanging="360"/>
      </w:pPr>
      <w:rPr>
        <w:rFonts w:ascii="Times New Roman" w:eastAsia="Times New Roman" w:hAnsi="Times New Roman" w:cs="Times New Roman"/>
      </w:rPr>
    </w:lvl>
  </w:abstractNum>
  <w:abstractNum w:abstractNumId="3">
    <w:multiLevelType w:val="multilevel"/>
    <w:lvl w:ilvl="0">
      <w:start w:val="1"/>
      <w:numFmt w:val="bullet"/>
      <w:suff w:val="tab"/>
      <w:lvlText w:val=""/>
      <w:lvlJc w:val="left"/>
      <w:pPr>
        <w:ind w:left="1080" w:hanging="360"/>
      </w:pPr>
      <w:rPr>
        <w:rFonts w:ascii="Symbol" w:eastAsia="Symbol" w:hAnsi="Symbol" w:cs="Symbol"/>
      </w:rPr>
    </w:lvl>
    <w:lvl w:ilvl="1">
      <w:start w:val="1"/>
      <w:numFmt w:val="bullet"/>
      <w:suff w:val="tab"/>
      <w:lvlText w:val="o"/>
      <w:lvlJc w:val="left"/>
      <w:pPr>
        <w:ind w:left="1800" w:hanging="360"/>
      </w:pPr>
      <w:rPr>
        <w:rFonts w:ascii="Courier New" w:eastAsia="Courier New" w:hAnsi="Courier New" w:cs="Courier New"/>
      </w:rPr>
    </w:lvl>
    <w:lvl w:ilvl="2">
      <w:start w:val="1"/>
      <w:numFmt w:val="bullet"/>
      <w:suff w:val="tab"/>
      <w:lvlText w:val=""/>
      <w:lvlJc w:val="left"/>
      <w:pPr>
        <w:ind w:left="2520" w:hanging="360"/>
      </w:pPr>
      <w:rPr>
        <w:rFonts w:ascii="Wingdings" w:eastAsia="Wingdings" w:hAnsi="Wingdings" w:cs="Wingdings"/>
      </w:rPr>
    </w:lvl>
    <w:lvl w:ilvl="3">
      <w:start w:val="1"/>
      <w:numFmt w:val="bullet"/>
      <w:suff w:val="tab"/>
      <w:lvlText w:val=""/>
      <w:lvlJc w:val="left"/>
      <w:pPr>
        <w:ind w:left="3240" w:hanging="360"/>
      </w:pPr>
      <w:rPr>
        <w:rFonts w:ascii="Symbol" w:eastAsia="Symbol" w:hAnsi="Symbol" w:cs="Symbol"/>
      </w:rPr>
    </w:lvl>
    <w:lvl w:ilvl="4">
      <w:start w:val="1"/>
      <w:numFmt w:val="bullet"/>
      <w:suff w:val="tab"/>
      <w:lvlText w:val="o"/>
      <w:lvlJc w:val="left"/>
      <w:pPr>
        <w:ind w:left="3960" w:hanging="360"/>
      </w:pPr>
      <w:rPr>
        <w:rFonts w:ascii="Courier New" w:eastAsia="Courier New" w:hAnsi="Courier New" w:cs="Courier New"/>
      </w:rPr>
    </w:lvl>
    <w:lvl w:ilvl="5">
      <w:start w:val="1"/>
      <w:numFmt w:val="bullet"/>
      <w:suff w:val="tab"/>
      <w:lvlText w:val=""/>
      <w:lvlJc w:val="left"/>
      <w:pPr>
        <w:ind w:left="4680" w:hanging="360"/>
      </w:pPr>
      <w:rPr>
        <w:rFonts w:ascii="Wingdings" w:eastAsia="Wingdings" w:hAnsi="Wingdings" w:cs="Wingdings"/>
      </w:rPr>
    </w:lvl>
    <w:lvl w:ilvl="6">
      <w:start w:val="1"/>
      <w:numFmt w:val="bullet"/>
      <w:suff w:val="tab"/>
      <w:lvlText w:val=""/>
      <w:lvlJc w:val="left"/>
      <w:pPr>
        <w:ind w:left="5400" w:hanging="360"/>
      </w:pPr>
      <w:rPr>
        <w:rFonts w:ascii="Symbol" w:eastAsia="Symbol" w:hAnsi="Symbol" w:cs="Symbol"/>
      </w:rPr>
    </w:lvl>
    <w:lvl w:ilvl="7">
      <w:start w:val="1"/>
      <w:numFmt w:val="bullet"/>
      <w:suff w:val="tab"/>
      <w:lvlText w:val="o"/>
      <w:lvlJc w:val="left"/>
      <w:pPr>
        <w:ind w:left="6120" w:hanging="360"/>
      </w:pPr>
      <w:rPr>
        <w:rFonts w:ascii="Courier New" w:eastAsia="Courier New" w:hAnsi="Courier New" w:cs="Courier New"/>
      </w:rPr>
    </w:lvl>
    <w:lvl w:ilvl="8">
      <w:start w:val="1"/>
      <w:numFmt w:val="bullet"/>
      <w:suff w:val="tab"/>
      <w:lvlText w:val=""/>
      <w:lvlJc w:val="left"/>
      <w:pPr>
        <w:ind w:left="6840" w:hanging="360"/>
      </w:pPr>
      <w:rPr>
        <w:rFonts w:ascii="Wingdings" w:eastAsia="Wingdings" w:hAnsi="Wingdings" w:cs="Wingdings"/>
      </w:rPr>
    </w:lvl>
  </w:abstractNum>
  <w:abstractNum w:abstractNumId="4">
    <w:multiLevelType w:val="multilevel"/>
    <w:lvl w:ilvl="0">
      <w:start w:val="1"/>
      <w:numFmt w:val="decimal"/>
      <w:suff w:val="tab"/>
      <w:lvlText w:val="%1"/>
      <w:lvlJc w:val="left"/>
      <w:pPr>
        <w:ind w:left="425" w:hanging="425"/>
      </w:pPr>
      <w:rPr/>
    </w:lvl>
    <w:lvl w:ilvl="1">
      <w:start w:val="1"/>
      <w:numFmt w:val="decimal"/>
      <w:pStyle w:val="1.1"/>
      <w:suff w:val="tab"/>
      <w:lvlText w:val="%1.%2"/>
      <w:lvlJc w:val="left"/>
      <w:pPr>
        <w:ind w:left="992" w:hanging="567"/>
      </w:pPr>
      <w:rPr/>
    </w:lvl>
    <w:lvl w:ilvl="2">
      <w:start w:val="1"/>
      <w:numFmt w:val="decimal"/>
      <w:suff w:val="tab"/>
      <w:lvlText w:val="%1.%2.%3"/>
      <w:lvlJc w:val="left"/>
      <w:pPr>
        <w:ind w:left="1418" w:hanging="567"/>
      </w:pPr>
      <w:rPr/>
    </w:lvl>
    <w:lvl w:ilvl="3">
      <w:start w:val="1"/>
      <w:numFmt w:val="decimal"/>
      <w:suff w:val="tab"/>
      <w:lvlText w:val="%1.%2.%3.%4"/>
      <w:lvlJc w:val="left"/>
      <w:pPr>
        <w:ind w:left="1984" w:hanging="708"/>
      </w:pPr>
      <w:rPr/>
    </w:lvl>
    <w:lvl w:ilvl="4">
      <w:start w:val="1"/>
      <w:numFmt w:val="decimal"/>
      <w:suff w:val="tab"/>
      <w:lvlText w:val="%1.%2.%3.%4.%5"/>
      <w:lvlJc w:val="left"/>
      <w:pPr>
        <w:ind w:left="2551" w:hanging="850"/>
      </w:pPr>
      <w:rPr/>
    </w:lvl>
    <w:lvl w:ilvl="5">
      <w:start w:val="1"/>
      <w:numFmt w:val="decimal"/>
      <w:suff w:val="tab"/>
      <w:lvlText w:val="%1.%2.%3.%4.%5.%6"/>
      <w:lvlJc w:val="left"/>
      <w:pPr>
        <w:ind w:left="3260" w:hanging="1134"/>
      </w:pPr>
      <w:rPr/>
    </w:lvl>
    <w:lvl w:ilvl="6">
      <w:start w:val="1"/>
      <w:numFmt w:val="decimal"/>
      <w:suff w:val="tab"/>
      <w:lvlText w:val="%1.%2.%3.%4.%5.%6.%7"/>
      <w:lvlJc w:val="left"/>
      <w:pPr>
        <w:ind w:left="3827" w:hanging="1276"/>
      </w:pPr>
      <w:rPr/>
    </w:lvl>
    <w:lvl w:ilvl="7">
      <w:start w:val="1"/>
      <w:numFmt w:val="decimal"/>
      <w:suff w:val="tab"/>
      <w:lvlText w:val="%1.%2.%3.%4.%5.%6.%7.%8"/>
      <w:lvlJc w:val="left"/>
      <w:pPr>
        <w:ind w:left="4394" w:hanging="1418"/>
      </w:pPr>
      <w:rPr/>
    </w:lvl>
    <w:lvl w:ilvl="8">
      <w:start w:val="1"/>
      <w:numFmt w:val="decimal"/>
      <w:suff w:val="tab"/>
      <w:lvlText w:val="%1.%2.%3.%4.%5.%6.%7.%8.%9"/>
      <w:lvlJc w:val="left"/>
      <w:pPr>
        <w:ind w:left="5102" w:hanging="1700"/>
      </w:pPr>
      <w:rPr/>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14="http://schemas.microsoft.com/office/word/2010/wordml" xmlns:sl="http://schemas.openxmlformats.org/schemaLibrary/2006/main" xmlns:w="http://schemas.openxmlformats.org/wordprocessingml/2006/main" mc:Ignorable="w14">
  <w:zoom w:percent="100"/>
  <w:bordersDoNotSurroundFooter/>
  <w:bordersDoNotSurroundHeader/>
  <w:doNotTrackMoves/>
  <w:defaultTabStop w:val="420"/>
  <w:evenAndOddHeaders/>
  <w:drawingGridHorizontalSpacing w:val="160"/>
  <w:drawingGridVerticalSpacing w:val="435"/>
  <w:displayHorizontalDrawingGridEvery w:val="0"/>
  <w:characterSpacingControl w:val="compressPunctuation"/>
  <w:noLineBreaksAfter w:lang="zh-CN" w:val="([{·‘“〈《「『【〔〖（．［｛￡￥"/>
  <w:noLineBreaksBefore w:lang="zh-CN" w:val="!),.:;?]}¨·ˇˉ―‖’”…∶、。〃々〉》」』】〕〗！＂＇），．：；？］｀｜｝～￠"/>
  <w:compat>
    <w:spaceForUL/>
    <w:balanceSingleByteDoubleByteWidth/>
    <w:doNotLeaveBackslashAlone/>
    <w:ulTrailSpace/>
    <w:doNotExpandShiftReturn/>
    <w:adjustLineHeightInTable/>
    <w:useFELayout/>
    <w:useAltKinsokuLineBreakRules/>
    <w:compatSetting w:name="doNotFlipMirrorIndents" w:uri="http://schemas.microsoft.com/office/word" w:val="1"/>
    <w:compatSetting w:name="enableOpenTypeFeatures" w:uri="http://schemas.microsoft.com/office/word" w:val="1"/>
    <w:compatSetting w:name="overrideTableStyleFontSizeAndJustification" w:uri="http://schemas.microsoft.com/office/word" w:val="1"/>
    <w:compatSetting w:name="compatibilityMode" w:uri="http://schemas.microsoft.com/office/word" w:val="14"/>
  </w:compat>
  <m:mathPr>
    <m:mathFont m:val="Cambria Math"/>
    <m:brkBin m:val="before"/>
    <m:brkBinSub m:val="--"/>
    <m:lMargin m:val="0"/>
    <m:rMargin m:val="0"/>
    <m:defJc m:val="centerGroup"/>
    <m:preSp m:val="0"/>
    <m:postSp m:val="0"/>
    <m:interSp m:val="0"/>
    <m:intraSp m:val="0"/>
    <m:wrapIndent m:val="1440"/>
    <m:wrapRight/>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lsdException w:name="heading 2" w:semiHidden="0" w:uiPriority="0" w:unhideWhenUsed="0"/>
    <w:lsdException w:name="heading 3" w:semiHidden="0" w:uiPriority="0" w:unhideWhenUsed="0"/>
    <w:lsdException w:name="heading 4" w:semiHidden="0" w:uiPriority="0" w:unhideWhenUsed="0"/>
    <w:lsdException w:name="heading 5" w:semiHidden="0" w:uiPriority="0" w:unhideWhenUsed="0"/>
    <w:lsdException w:name="heading 6" w:semiHidden="0" w:uiPriority="0" w:unhideWhenUsed="0"/>
    <w:lsdException w:name="heading 7" w:semiHidden="0" w:uiPriority="0" w:unhideWhenUsed="0"/>
    <w:lsdException w:name="heading 8" w:semiHidden="0" w:uiPriority="0" w:unhideWhenUsed="0"/>
    <w:lsdException w:name="heading 9" w:semiHidden="0" w:uiPriority="0" w:unhideWhenUsed="0"/>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39" w:unhideWhenUsed="0" w:qFormat="1"/>
    <w:lsdException w:name="toc 2" w:semiHidden="0" w:uiPriority="39" w:unhideWhenUsed="0" w:qFormat="1"/>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semiHidden="0" w:uiPriority="0" w:unhideWhenUsed="0"/>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lsdException w:name="Emphasis" w:semiHidden="0" w:uiPriority="0" w:unhideWhenUsed="0"/>
    <w:lsdException w:name="Document Map" w:semiHidden="0" w:uiPriority="0" w:unhideWhenUsed="0"/>
    <w:lsdException w:name="Plain Text" w:semiHidden="0" w:uiPriority="0" w:unhideWhenUsed="0"/>
    <w:lsdException w:name="E-mail Signature"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character" w:default="1" w:styleId="DefaultParagraphFont">
    <w:name w:val="Default Paragraph Font"/>
    <w:rPr/>
  </w:style>
  <w:style w:type="table" w:default="1" w:styleId="TableNormal">
    <w:name w:val="Normal Table"/>
    <w:rPr/>
    <w:tblPr>
      <w:tblCellMar>
        <w:top w:w="0" w:type="dxa"/>
        <w:left w:w="108" w:type="dxa"/>
        <w:bottom w:w="0" w:type="dxa"/>
        <w:right w:w="108" w:type="dxa"/>
      </w:tblCellMar>
    </w:tblPr>
  </w:style>
  <w:style w:type="paragraph" w:styleId="TOC1">
    <w:name w:val="TOC 1"/>
    <w:basedOn w:val="Normal"/>
    <w:next w:val="Normal"/>
    <w:uiPriority w:val="39"/>
    <w:qFormat/>
    <w:rPr/>
  </w:style>
  <w:style w:type="paragraph" w:styleId="TOC2">
    <w:name w:val="TOC 2"/>
    <w:basedOn w:val="Normal"/>
    <w:next w:val="Normal"/>
    <w:uiPriority w:val="39"/>
    <w:qFormat/>
    <w:pPr>
      <w:ind w:left="420" w:leftChars="200"/>
    </w:pPr>
    <w:rPr/>
  </w:style>
  <w:style w:type="table" w:styleId="TableGrid">
    <w:name w:val="Table Grid"/>
    <w:basedOn w:val="普通表格1"/>
    <w:qFormat/>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普通表格1">
    <w:name w:val="普通表格1"/>
    <w:semiHidden/>
    <w:qFormat/>
    <w:pPr>
      <w:keepNext w:val="0"/>
      <w:keepLines w:val="0"/>
      <w:widowControl/>
      <w:suppressLineNumbers w:val="0"/>
      <w:spacing w:before="0" w:beforeAutospacing="0" w:after="0" w:afterAutospacing="0"/>
      <w:ind w:left="0" w:right="0"/>
    </w:pPr>
    <w:rPr>
      <w:rFonts w:ascii="Times New Roman" w:hAnsi="Times New Roman" w:cs="Times New Roman" w:hint="default"/>
      <w:sz w:val="20"/>
      <w:szCs w:val="20"/>
    </w:rPr>
    <w:tblPr>
      <w:tblCellMar>
        <w:top w:w="0" w:type="dxa"/>
        <w:left w:w="108" w:type="dxa"/>
        <w:bottom w:w="0" w:type="dxa"/>
        <w:right w:w="108" w:type="dxa"/>
      </w:tblCellMar>
    </w:tblPr>
  </w:style>
  <w:style w:type="paragraph" w:customStyle="1" w:styleId="标题11">
    <w:name w:val="标题 11"/>
    <w:basedOn w:val="Normal"/>
    <w:next w:val="Normal"/>
    <w:qFormat/>
    <w:pPr>
      <w:keepNext/>
      <w:keepLines/>
      <w:spacing w:before="340" w:after="330" w:line="578" w:lineRule="auto"/>
      <w:outlineLvl w:val="0"/>
    </w:pPr>
    <w:rPr>
      <w:b/>
      <w:bCs/>
      <w:kern w:val="44"/>
      <w:sz w:val="44"/>
      <w:szCs w:val="44"/>
    </w:rPr>
  </w:style>
  <w:style w:type="paragraph" w:customStyle="1" w:styleId="标题21">
    <w:name w:val="标题 21"/>
    <w:basedOn w:val="Normal"/>
    <w:next w:val="Normal"/>
    <w:uiPriority w:val="9"/>
    <w:qFormat/>
    <w:pPr>
      <w:keepNext/>
      <w:keepLines/>
      <w:spacing w:before="260" w:after="260" w:line="416" w:lineRule="auto"/>
      <w:ind w:firstLine="200" w:firstLineChars="200"/>
      <w:jc w:val="left"/>
      <w:outlineLvl w:val="1"/>
    </w:pPr>
    <w:rPr>
      <w:rFonts w:ascii="Cambria" w:eastAsia="宋体" w:hAnsi="Cambria"/>
      <w:b/>
      <w:bCs/>
      <w:szCs w:val="32"/>
    </w:rPr>
  </w:style>
  <w:style w:type="paragraph" w:customStyle="1" w:styleId="标题31">
    <w:name w:val="标题 31"/>
    <w:basedOn w:val="Normal"/>
    <w:next w:val="Normal"/>
    <w:qFormat/>
    <w:pPr>
      <w:keepNext/>
      <w:keepLines/>
      <w:spacing w:before="260" w:after="260" w:line="416" w:lineRule="auto"/>
      <w:outlineLvl w:val="2"/>
    </w:pPr>
    <w:rPr>
      <w:b/>
      <w:bCs/>
      <w:szCs w:val="32"/>
    </w:rPr>
  </w:style>
  <w:style w:type="character" w:customStyle="1" w:styleId="默认段落字体1">
    <w:name w:val="默认段落字体1"/>
    <w:semiHidden/>
    <w:qFormat/>
    <w:rPr/>
  </w:style>
  <w:style w:type="character" w:customStyle="1" w:styleId="超链接1">
    <w:name w:val="超链接1"/>
    <w:uiPriority w:val="99"/>
    <w:qFormat/>
    <w:rPr>
      <w:rFonts w:ascii="ˎ̥" w:hAnsi="ˎ̥" w:hint="default"/>
      <w:color w:val="0404B3"/>
      <w:sz w:val="18"/>
      <w:szCs w:val="18"/>
      <w:u w:val="none"/>
    </w:rPr>
  </w:style>
  <w:style w:type="character" w:customStyle="1" w:styleId="访问过的超链接">
    <w:name w:val="访问过的超链接"/>
    <w:qFormat/>
    <w:rPr>
      <w:color w:val="800080"/>
      <w:u w:val="single"/>
    </w:rPr>
  </w:style>
  <w:style w:type="character" w:customStyle="1" w:styleId="页码1">
    <w:name w:val="页码1"/>
    <w:basedOn w:val="默认段落字体1"/>
    <w:qFormat/>
    <w:rPr/>
  </w:style>
  <w:style w:type="paragraph" w:customStyle="1" w:styleId="页脚1">
    <w:name w:val="页脚1"/>
    <w:basedOn w:val="Normal"/>
    <w:qFormat/>
    <w:pPr>
      <w:tabs>
        <w:tab w:val="center" w:pos="4153"/>
        <w:tab w:val="right" w:pos="8306"/>
      </w:tabs>
      <w:snapToGrid w:val="0"/>
      <w:jc w:val="left"/>
    </w:pPr>
    <w:rPr>
      <w:sz w:val="18"/>
      <w:szCs w:val="18"/>
    </w:rPr>
  </w:style>
  <w:style w:type="paragraph" w:customStyle="1" w:styleId="批注框文本1">
    <w:name w:val="批注框文本1"/>
    <w:basedOn w:val="Normal"/>
    <w:semiHidden/>
    <w:qFormat/>
    <w:rPr>
      <w:sz w:val="18"/>
      <w:szCs w:val="18"/>
    </w:rPr>
  </w:style>
  <w:style w:type="paragraph" w:customStyle="1" w:styleId="页眉1">
    <w:name w:val="页眉1"/>
    <w:basedOn w:val="Normal"/>
    <w:uiPriority w:val="99"/>
    <w:qFormat/>
    <w:pPr>
      <w:pBdr>
        <w:bottom w:val="single" w:sz="6" w:space="1" w:color="auto"/>
      </w:pBdr>
      <w:tabs>
        <w:tab w:val="center" w:pos="4153"/>
        <w:tab w:val="right" w:pos="8306"/>
      </w:tabs>
      <w:snapToGrid w:val="0"/>
      <w:jc w:val="center"/>
    </w:pPr>
    <w:rPr>
      <w:sz w:val="18"/>
      <w:szCs w:val="18"/>
    </w:rPr>
  </w:style>
  <w:style w:type="character" w:customStyle="1" w:styleId="页眉字符">
    <w:name w:val="页眉 字符"/>
    <w:uiPriority w:val="99"/>
    <w:qFormat/>
    <w:rPr>
      <w:rFonts w:eastAsia="仿宋_GB2312"/>
      <w:kern w:val="2"/>
      <w:sz w:val="18"/>
      <w:szCs w:val="18"/>
    </w:rPr>
  </w:style>
  <w:style w:type="character" w:customStyle="1" w:styleId="纯文本字符">
    <w:name w:val="纯文本 字符"/>
    <w:uiPriority w:val="99"/>
    <w:qFormat/>
    <w:rPr>
      <w:rFonts w:ascii="宋体" w:hAnsi="Courier New" w:cs="Courier New"/>
      <w:kern w:val="2"/>
      <w:sz w:val="21"/>
      <w:szCs w:val="21"/>
    </w:rPr>
  </w:style>
  <w:style w:type="paragraph" w:customStyle="1" w:styleId="纯文本1">
    <w:name w:val="纯文本1"/>
    <w:basedOn w:val="Normal"/>
    <w:uiPriority w:val="99"/>
    <w:unhideWhenUsed/>
    <w:qFormat/>
    <w:rPr>
      <w:rFonts w:ascii="宋体" w:eastAsia="宋体" w:hAnsi="Courier New" w:cs="Courier New"/>
      <w:sz w:val="21"/>
      <w:szCs w:val="21"/>
    </w:rPr>
  </w:style>
  <w:style w:type="character" w:customStyle="1" w:styleId="纯文本Char1">
    <w:name w:val="纯文本 Char1"/>
    <w:qFormat/>
    <w:rPr>
      <w:rFonts w:ascii="宋体" w:hAnsi="Courier New" w:cs="Courier New"/>
      <w:kern w:val="2"/>
      <w:sz w:val="21"/>
      <w:szCs w:val="21"/>
    </w:rPr>
  </w:style>
  <w:style w:type="character" w:customStyle="1" w:styleId="要点1">
    <w:name w:val="要点1"/>
    <w:qFormat/>
    <w:rPr>
      <w:b/>
      <w:bCs/>
    </w:rPr>
  </w:style>
  <w:style w:type="character" w:customStyle="1" w:styleId="强调1">
    <w:name w:val="强调1"/>
    <w:qFormat/>
    <w:rPr>
      <w:i/>
      <w:iCs/>
    </w:rPr>
  </w:style>
  <w:style w:type="paragraph" w:customStyle="1" w:styleId="副标题1">
    <w:name w:val="副标题1"/>
    <w:basedOn w:val="Normal"/>
    <w:next w:val="Normal"/>
    <w:qFormat/>
    <w:pPr>
      <w:spacing w:before="240" w:after="60" w:line="312" w:lineRule="auto"/>
      <w:jc w:val="center"/>
      <w:outlineLvl w:val="1"/>
    </w:pPr>
    <w:rPr>
      <w:rFonts w:ascii="Cambria" w:eastAsia="宋体" w:hAnsi="Cambria" w:cs="Times New Roman"/>
      <w:b/>
      <w:bCs/>
      <w:kern w:val="28"/>
      <w:szCs w:val="32"/>
    </w:rPr>
  </w:style>
  <w:style w:type="character" w:customStyle="1" w:styleId="副标题字符">
    <w:name w:val="副标题 字符"/>
    <w:qFormat/>
    <w:rPr>
      <w:rFonts w:ascii="Cambria" w:hAnsi="Cambria" w:cs="Times New Roman"/>
      <w:b/>
      <w:bCs/>
      <w:kern w:val="28"/>
      <w:sz w:val="32"/>
      <w:szCs w:val="32"/>
    </w:rPr>
  </w:style>
  <w:style w:type="character" w:customStyle="1" w:styleId="标题1字符">
    <w:name w:val="标题 1 字符"/>
    <w:qFormat/>
    <w:rPr>
      <w:rFonts w:eastAsia="仿宋_GB2312"/>
      <w:b/>
      <w:bCs/>
      <w:kern w:val="44"/>
      <w:sz w:val="44"/>
      <w:szCs w:val="44"/>
    </w:rPr>
  </w:style>
  <w:style w:type="paragraph" w:customStyle="1" w:styleId="标题1">
    <w:name w:val="标题1"/>
    <w:basedOn w:val="Normal"/>
    <w:next w:val="Normal"/>
    <w:qFormat/>
    <w:pPr>
      <w:spacing w:before="240" w:after="60"/>
      <w:jc w:val="center"/>
      <w:outlineLvl w:val="0"/>
    </w:pPr>
    <w:rPr>
      <w:rFonts w:ascii="Cambria" w:eastAsia="宋体" w:hAnsi="Cambria" w:cs="Times New Roman"/>
      <w:b/>
      <w:bCs/>
      <w:szCs w:val="32"/>
    </w:rPr>
  </w:style>
  <w:style w:type="character" w:customStyle="1" w:styleId="标题字符">
    <w:name w:val="标题 字符"/>
    <w:qFormat/>
    <w:rPr>
      <w:rFonts w:ascii="Cambria" w:hAnsi="Cambria" w:cs="Times New Roman"/>
      <w:b/>
      <w:bCs/>
      <w:kern w:val="2"/>
      <w:sz w:val="32"/>
      <w:szCs w:val="32"/>
    </w:rPr>
  </w:style>
  <w:style w:type="paragraph" w:customStyle="1" w:styleId="TOC标题">
    <w:name w:val="TOC 标题"/>
    <w:basedOn w:val="标题11"/>
    <w:next w:val="Normal"/>
    <w:uiPriority w:val="39"/>
    <w:qFormat/>
    <w:pPr>
      <w:widowControl/>
      <w:spacing w:before="480" w:after="0" w:line="276" w:lineRule="auto"/>
      <w:jc w:val="left"/>
      <w:outlineLvl w:val="9"/>
    </w:pPr>
    <w:rPr>
      <w:rFonts w:ascii="Cambria" w:eastAsia="宋体" w:hAnsi="Cambria" w:cs="Times New Roman"/>
      <w:color w:val="365F91"/>
      <w:kern w:val="0"/>
      <w:sz w:val="28"/>
      <w:szCs w:val="28"/>
    </w:rPr>
  </w:style>
  <w:style w:type="paragraph" w:customStyle="1" w:styleId="1.1">
    <w:name w:val="1.1"/>
    <w:basedOn w:val="标题31"/>
    <w:qFormat/>
    <w:pPr>
      <w:numPr>
        <w:ilvl w:val="1"/>
        <w:numId w:val="5"/>
      </w:numPr>
      <w:ind w:firstLine="0"/>
      <w:jc w:val="left"/>
    </w:pPr>
    <w:rPr>
      <w:rFonts w:ascii="Calibri" w:eastAsia="宋体" w:hAnsi="Calibri"/>
      <w:sz w:val="30"/>
    </w:rPr>
  </w:style>
  <w:style w:type="character" w:customStyle="1" w:styleId="1.1Char">
    <w:name w:val="1.1 Char"/>
    <w:qFormat/>
    <w:rPr>
      <w:rFonts w:ascii="Calibri" w:hAnsi="Calibri"/>
      <w:b/>
      <w:bCs/>
      <w:kern w:val="2"/>
      <w:sz w:val="30"/>
      <w:szCs w:val="32"/>
    </w:rPr>
  </w:style>
  <w:style w:type="character" w:customStyle="1" w:styleId="标题3字符">
    <w:name w:val="标题 3 字符"/>
    <w:semiHidden/>
    <w:qFormat/>
    <w:rPr>
      <w:rFonts w:eastAsia="仿宋_GB2312"/>
      <w:b/>
      <w:bCs/>
      <w:kern w:val="2"/>
      <w:sz w:val="32"/>
      <w:szCs w:val="32"/>
    </w:rPr>
  </w:style>
  <w:style w:type="character" w:customStyle="1" w:styleId="标题2字符">
    <w:name w:val="标题 2 字符"/>
    <w:uiPriority w:val="9"/>
    <w:qFormat/>
    <w:rPr>
      <w:rFonts w:ascii="Cambria" w:hAnsi="Cambria"/>
      <w:b/>
      <w:bCs/>
      <w:kern w:val="2"/>
      <w:sz w:val="32"/>
      <w:szCs w:val="32"/>
    </w:rPr>
  </w:style>
  <w:style w:type="paragraph" w:customStyle="1" w:styleId="文档结构图1">
    <w:name w:val="文档结构图1"/>
    <w:basedOn w:val="Normal"/>
    <w:semiHidden/>
    <w:qFormat/>
    <w:pPr>
      <w:shd w:val="clear" w:color="auto" w:fill="000080"/>
    </w:pPr>
    <w:rPr/>
  </w:style>
  <w:style w:type="character" w:customStyle="1" w:styleId="页脚字符">
    <w:name w:val="页脚 字符"/>
    <w:uiPriority w:val="99"/>
    <w:qFormat/>
    <w:rPr>
      <w:rFonts w:eastAsia="仿宋_GB2312"/>
      <w:kern w:val="2"/>
      <w:sz w:val="18"/>
      <w:szCs w:val="18"/>
    </w:r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10" Target="footer2.xml" Type="http://schemas.openxmlformats.org/officeDocument/2006/relationships/footer"/><Relationship Id="rId11" Target="theme/theme1.xml" Type="http://schemas.openxmlformats.org/officeDocument/2006/relationships/theme"/><Relationship Id="rId12" Target="styles.xml" Type="http://schemas.openxmlformats.org/officeDocument/2006/relationships/styles"/><Relationship Id="rId13" Target="webSettings.xml" Type="http://schemas.openxmlformats.org/officeDocument/2006/relationships/webSettings"/><Relationship Id="rId14" Target="numbering.xml" Type="http://schemas.openxmlformats.org/officeDocument/2006/relationships/numbering"/><Relationship Id="rId15" Target="fontTable.xml" Type="http://schemas.openxmlformats.org/officeDocument/2006/relationships/fontTable"/><Relationship Id="rId16" Target="settings.xml" Type="http://schemas.openxmlformats.org/officeDocument/2006/relationships/settings"/><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customXml/item5.xml" Type="http://schemas.openxmlformats.org/officeDocument/2006/relationships/customXml"/><Relationship Id="rId6" Target="../customXml/item6.xml" Type="http://schemas.openxmlformats.org/officeDocument/2006/relationships/customXml"/><Relationship Id="rId7" Target="../customXml/item7.xml" Type="http://schemas.openxmlformats.org/officeDocument/2006/relationships/customXml"/><Relationship Id="rId8" Target="header1.xml" Type="http://schemas.openxmlformats.org/officeDocument/2006/relationships/header"/><Relationship Id="rId9" Target="footer1.xml" Type="http://schemas.openxmlformats.org/officeDocument/2006/relationships/footer"/></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_rels/item2.xml.rels><?xml version="1.0" encoding="UTF-8" standalone="no"?><Relationships xmlns="http://schemas.openxmlformats.org/package/2006/relationships"><Relationship Id="rId1" Target="itemProps2.xml" Type="http://schemas.openxmlformats.org/officeDocument/2006/relationships/customXmlProps"/></Relationships>
</file>

<file path=customXml/_rels/item3.xml.rels><?xml version="1.0" encoding="UTF-8" standalone="no"?><Relationships xmlns="http://schemas.openxmlformats.org/package/2006/relationships"><Relationship Id="rId1" Target="itemProps3.xml" Type="http://schemas.openxmlformats.org/officeDocument/2006/relationships/customXmlProps"/></Relationships>
</file>

<file path=customXml/_rels/item4.xml.rels><?xml version="1.0" encoding="UTF-8" standalone="no"?><Relationships xmlns="http://schemas.openxmlformats.org/package/2006/relationships"><Relationship Id="rId1" Target="itemProps4.xml" Type="http://schemas.openxmlformats.org/officeDocument/2006/relationships/customXmlProps"/></Relationships>
</file>

<file path=customXml/_rels/item5.xml.rels><?xml version="1.0" encoding="UTF-8" standalone="no"?><Relationships xmlns="http://schemas.openxmlformats.org/package/2006/relationships"><Relationship Id="rId1" Target="itemProps5.xml" Type="http://schemas.openxmlformats.org/officeDocument/2006/relationships/customXmlProps"/></Relationships>
</file>

<file path=customXml/_rels/item6.xml.rels><?xml version="1.0" encoding="UTF-8" standalone="no"?><Relationships xmlns="http://schemas.openxmlformats.org/package/2006/relationships"><Relationship Id="rId1" Target="itemProps6.xml" Type="http://schemas.openxmlformats.org/officeDocument/2006/relationships/customXmlProps"/></Relationships>
</file>

<file path=customXml/_rels/item7.xml.rels><?xml version="1.0" encoding="UTF-8" standalone="no"?><Relationships xmlns="http://schemas.openxmlformats.org/package/2006/relationships"><Relationship Id="rId1" Target="itemProps7.xml" Type="http://schemas.openxmlformats.org/officeDocument/2006/relationships/customXmlProps"/></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2016-10-19T15:39:00Z</dcterms:created>
  <dc:creator>Lenovo</dc:creator>
  <cp:lastModifiedBy>wxy</cp:lastModifiedBy>
  <cp:lastPrinted>2016-11-16T00:26:00Z</cp:lastPrinted>
  <dcterms:modified xsi:type="dcterms:W3CDTF">2025-04-24T08:03:37Z</dcterms:modified>
  <cp:revision>70</cp:revision>
  <dc:title>法规修改决定电子报备格式标准及示例</dc:title>
</cp:coreProperties>
</file>

<file path=customXml/item2.xml><?xml version="1.0" encoding="utf-8"?>
<Properties xmlns:vt="http://schemas.openxmlformats.org/officeDocument/2006/docPropsVTypes" xmlns="http://schemas.openxmlformats.org/officeDocument/2006/extended-properties">
  <Template>Normal.dotm</Template>
  <TotalTime>326</TotalTime>
  <Pages>1</Pages>
  <Words>3</Words>
  <Characters>19</Characters>
  <Application>WPS Office_11.8.2.10422_F1E327BC-269C-435d-A152-05C5408002CA</Application>
  <DocSecurity>0</DocSecurity>
  <Lines>1</Lines>
  <Paragraphs>1</Paragraphs>
  <Company>Lenovo</Company>
  <CharactersWithSpaces>21</CharactersWithSpaces>
  <AppVersion>14.0000</AppVersion>
</Properties>
</file>

<file path=customXml/item3.xml><?xml version="1.0" encoding="utf-8"?>
<Properties xmlns:vt="http://schemas.openxmlformats.org/officeDocument/2006/docPropsVTypes" xmlns="http://schemas.openxmlformats.org/officeDocument/2006/custom-properties">
  <property fmtid="{D5CDD505-2E9C-101B-9397-08002B2CF9AE}" pid="2" name="KSOProductBuildVer">
    <vt:lpstr>2052-11.8.2.10422</vt:lpstr>
  </property>
</Properties>
</file>

<file path=customXml/item4.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2016-10-19T15:39:00Z</dcterms:created>
  <dc:creator>Lenovo</dc:creator>
  <cp:lastModifiedBy>wxy</cp:lastModifiedBy>
  <cp:lastPrinted>2016-11-16T00:26:00Z</cp:lastPrinted>
  <dcterms:modified xsi:type="dcterms:W3CDTF">2025-04-24T16:03:08Z</dcterms:modified>
  <dc:title>法规修改决定电子报备格式标准及示例</dc:title>
  <cp:revision>70</cp:revision>
</cp:coreProperties>
</file>

<file path=customXml/item5.xml><?xml version="1.0" encoding="utf-8"?>
<Properties xmlns="http://schemas.openxmlformats.org/officeDocument/2006/extended-properties" xmlns:vt="http://schemas.openxmlformats.org/officeDocument/2006/docPropsVTypes">
  <Template>Normal.dotm</Template>
  <Company>Lenovo</Company>
  <Pages>1</Pages>
  <Words>3</Words>
  <Characters>19</Characters>
  <Lines>1</Lines>
  <Paragraphs>1</Paragraphs>
  <TotalTime>326</TotalTime>
  <ScaleCrop>false</ScaleCrop>
  <LinksUpToDate>false</LinksUpToDate>
  <CharactersWithSpaces>21</CharactersWithSpaces>
  <Application>WPS Office_11.8.2.10422_F1E327BC-269C-435d-A152-05C5408002CA</Application>
  <DocSecurity>0</DocSecurity>
</Properties>
</file>

<file path=customXml/item6.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

<file path=customXml/item7.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
  <ds:schemaRefs/>
</ds:datastoreItem>
</file>

<file path=customXml/itemProps2.xml><?xml version="1.0" encoding="utf-8"?>
<ds:datastoreItem xmlns:ds="http://schemas.openxmlformats.org/officeDocument/2006/customXml" ds:itemID="">
  <ds:schemaRefs/>
</ds:datastoreItem>
</file>

<file path=customXml/itemProps3.xml><?xml version="1.0" encoding="utf-8"?>
<ds:datastoreItem xmlns:ds="http://schemas.openxmlformats.org/officeDocument/2006/customXml" ds:itemID="">
  <ds:schemaRefs/>
</ds:datastoreItem>
</file>

<file path=customXml/itemProps4.xml><?xml version="1.0" encoding="utf-8"?>
<ds:datastoreItem xmlns:ds="http://schemas.openxmlformats.org/officeDocument/2006/customXml" ds:itemID="">
  <ds:schemaRefs/>
</ds:datastoreItem>
</file>

<file path=customXml/itemProps5.xml><?xml version="1.0" encoding="utf-8"?>
<ds:datastoreItem xmlns:ds="http://schemas.openxmlformats.org/officeDocument/2006/customXml" ds:itemID="">
  <ds:schemaRefs/>
</ds:datastoreItem>
</file>

<file path=customXml/itemProps6.xml><?xml version="1.0" encoding="utf-8"?>
<ds:datastoreItem xmlns:ds="http://schemas.openxmlformats.org/officeDocument/2006/customXml" ds:itemID="">
  <ds:schemaRefs/>
</ds:datastoreItem>
</file>

<file path=customXml/itemProps7.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vt="http://schemas.openxmlformats.org/officeDocument/2006/docPropsVTypes" xmlns="http://schemas.openxmlformats.org/officeDocument/2006/extended-properties">
  <Template>Normal.dotm</Template>
  <TotalTime>326</TotalTime>
  <Pages>1</Pages>
  <Words>3</Words>
  <Characters>19</Characters>
  <Application>WPS Office_11.8.2.10422_F1E327BC-269C-435d-A152-05C5408002CA</Application>
  <DocSecurity>0</DocSecurity>
  <Lines>1</Lines>
  <Paragraphs>1</Paragraphs>
  <Company>Lenovo</Company>
  <CharactersWithSpaces>21</CharactersWithSpaces>
  <AppVersion>14.0000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2016-10-19T15:39:00Z</dcterms:created>
  <dc:creator>Lenovo</dc:creator>
  <cp:lastModifiedBy>wxy</cp:lastModifiedBy>
  <cp:lastPrinted>2016-11-16T00:26:00Z</cp:lastPrinted>
  <dcterms:modified xsi:type="dcterms:W3CDTF">2025-04-24T08:03:42Z</dcterms:modified>
  <cp:revision>70</cp:revision>
  <dc:title>法规修改决定电子报备格式标准及示例</dc:title>
</cp:coreProperties>
</file>

<file path=docProps/custom.xml><?xml version="1.0" encoding="utf-8"?>
<Properties xmlns:vt="http://schemas.openxmlformats.org/officeDocument/2006/docPropsVTypes" xmlns="http://schemas.openxmlformats.org/officeDocument/2006/custom-properties">
  <property fmtid="{D5CDD505-2E9C-101B-9397-08002B2CF9AE}" pid="2" name="KSOProductBuildVer">
    <vt:lpstr>2052-11.8.2.10422</vt:lpstr>
  </property>
</Properties>
</file>