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C1951" w14:textId="26BAF03B" w:rsidR="005C154C" w:rsidRDefault="005C154C" w:rsidP="005C154C">
      <w:pPr>
        <w:pStyle w:val="berschrift1"/>
        <w:jc w:val="center"/>
      </w:pPr>
      <w:r w:rsidRPr="005C154C">
        <w:t>Der Remote Prüfungsprozess</w:t>
      </w:r>
    </w:p>
    <w:p w14:paraId="6C9ECB17" w14:textId="77777777" w:rsidR="005F3651" w:rsidRPr="005F3651" w:rsidRDefault="005F3651" w:rsidP="005F3651"/>
    <w:p w14:paraId="09F38BBB" w14:textId="77777777" w:rsidR="005F3651" w:rsidRPr="00AE7420" w:rsidRDefault="005F3651" w:rsidP="005F3651">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5F4440A6" w14:textId="77777777" w:rsidR="005F3651" w:rsidRPr="00AE7420" w:rsidRDefault="005F3651" w:rsidP="005F3651">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D995D0E" w14:textId="155FF9BA" w:rsidR="00CE353E" w:rsidRDefault="005F3651" w:rsidP="005F3651">
      <w:pPr>
        <w:spacing w:line="360" w:lineRule="auto"/>
        <w:jc w:val="both"/>
        <w:rPr>
          <w:rFonts w:ascii="Arial" w:hAnsi="Arial" w:cs="Arial"/>
          <w:sz w:val="20"/>
          <w:szCs w:val="18"/>
        </w:rPr>
      </w:pPr>
      <w:r w:rsidRPr="009A53DA">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r w:rsidR="00CE353E" w:rsidRPr="009A53DA">
        <w:rPr>
          <w:rFonts w:ascii="Arial" w:hAnsi="Arial" w:cs="Arial"/>
          <w:sz w:val="20"/>
          <w:szCs w:val="18"/>
        </w:rPr>
        <w:t xml:space="preserve"> Eine ungenügende Abstimmung kann zu fehlenden Informationen oder Verzögerungen in der Vorbereitung führen. Die individuellen Abteilungen müssen ihrerseits die Revisionsprüfung in die interne Planung übernehmen und Verfügbarkeit schaffen.</w:t>
      </w:r>
    </w:p>
    <w:p w14:paraId="53E9D3F4" w14:textId="3C21F038" w:rsidR="005F3651" w:rsidRPr="00AE7420" w:rsidRDefault="008B1D32" w:rsidP="005F3651">
      <w:pPr>
        <w:spacing w:line="360" w:lineRule="auto"/>
        <w:jc w:val="both"/>
        <w:rPr>
          <w:rFonts w:ascii="Arial" w:hAnsi="Arial" w:cs="Arial"/>
          <w:b/>
          <w:bCs/>
          <w:sz w:val="20"/>
          <w:szCs w:val="18"/>
        </w:rPr>
      </w:pPr>
      <w:r>
        <w:rPr>
          <w:rFonts w:ascii="Arial" w:hAnsi="Arial" w:cs="Arial"/>
          <w:b/>
          <w:bCs/>
          <w:sz w:val="20"/>
          <w:szCs w:val="18"/>
        </w:rPr>
        <w:t xml:space="preserve">Interne </w:t>
      </w:r>
      <w:r w:rsidR="005F3651" w:rsidRPr="00AE7420">
        <w:rPr>
          <w:rFonts w:ascii="Arial" w:hAnsi="Arial" w:cs="Arial"/>
          <w:b/>
          <w:bCs/>
          <w:sz w:val="20"/>
          <w:szCs w:val="18"/>
        </w:rPr>
        <w:t>Klärung des Scopes und der primären Risiken</w:t>
      </w:r>
    </w:p>
    <w:p w14:paraId="77274037" w14:textId="77777777" w:rsidR="009A53DA" w:rsidRDefault="005F3651" w:rsidP="005F3651">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w:t>
      </w:r>
    </w:p>
    <w:p w14:paraId="4C752602" w14:textId="603BEC64" w:rsidR="005F3651" w:rsidRDefault="005F3651" w:rsidP="005F3651">
      <w:pPr>
        <w:spacing w:line="360" w:lineRule="auto"/>
        <w:jc w:val="both"/>
        <w:rPr>
          <w:rFonts w:ascii="Arial" w:hAnsi="Arial" w:cs="Arial"/>
          <w:sz w:val="20"/>
          <w:szCs w:val="18"/>
        </w:rPr>
      </w:pPr>
      <w:r w:rsidRPr="00AE7420">
        <w:rPr>
          <w:rFonts w:ascii="Arial" w:hAnsi="Arial" w:cs="Arial"/>
          <w:sz w:val="20"/>
          <w:szCs w:val="18"/>
        </w:rPr>
        <w:t xml:space="preserve">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75E896BC" w14:textId="1F4C6A3C" w:rsidR="009A53DA" w:rsidRPr="00AE7420" w:rsidRDefault="009A53DA" w:rsidP="005F3651">
      <w:pPr>
        <w:spacing w:line="360" w:lineRule="auto"/>
        <w:jc w:val="both"/>
        <w:rPr>
          <w:rFonts w:ascii="Arial" w:hAnsi="Arial" w:cs="Arial"/>
          <w:sz w:val="20"/>
          <w:szCs w:val="18"/>
        </w:rPr>
      </w:pPr>
      <w:r>
        <w:rPr>
          <w:rFonts w:ascii="Arial" w:hAnsi="Arial" w:cs="Arial"/>
          <w:sz w:val="20"/>
          <w:szCs w:val="18"/>
        </w:rPr>
        <w:t>Aus der Gesamtheit der Risikolandschaft wird nach einer Klärung der betroffenen Prozesse und Teilbereiche ein Arbeitsprogramm für die tatsächliche Prüfung. Im Idealfall muss nur eine Bruttoliste auf die konkreten Anforderungen zugeschnitten werden, welche um neue oder nur für die aktuelle Prüfung relevant Prüfschritte ergänzt wird.</w:t>
      </w:r>
    </w:p>
    <w:p w14:paraId="454009EC" w14:textId="77777777" w:rsidR="005F3651" w:rsidRPr="009A53DA" w:rsidRDefault="005F3651" w:rsidP="005F3651">
      <w:pPr>
        <w:spacing w:line="360" w:lineRule="auto"/>
        <w:jc w:val="both"/>
        <w:rPr>
          <w:rFonts w:ascii="Arial" w:hAnsi="Arial" w:cs="Arial"/>
          <w:b/>
          <w:bCs/>
          <w:sz w:val="20"/>
          <w:szCs w:val="18"/>
        </w:rPr>
      </w:pPr>
      <w:r w:rsidRPr="009A53DA">
        <w:rPr>
          <w:rFonts w:ascii="Arial" w:hAnsi="Arial" w:cs="Arial"/>
          <w:b/>
          <w:bCs/>
          <w:sz w:val="20"/>
          <w:szCs w:val="18"/>
        </w:rPr>
        <w:t>Prüfungsankündigung</w:t>
      </w:r>
    </w:p>
    <w:p w14:paraId="44C96B7D" w14:textId="01784968" w:rsidR="005F3651" w:rsidRPr="00AE7420" w:rsidRDefault="005F3651" w:rsidP="005F3651">
      <w:pPr>
        <w:spacing w:line="360" w:lineRule="auto"/>
        <w:jc w:val="both"/>
        <w:rPr>
          <w:rFonts w:ascii="Arial" w:hAnsi="Arial" w:cs="Arial"/>
          <w:sz w:val="20"/>
          <w:szCs w:val="18"/>
        </w:rPr>
      </w:pPr>
      <w:r w:rsidRPr="009A53DA">
        <w:rPr>
          <w:rFonts w:ascii="Arial" w:hAnsi="Arial" w:cs="Arial"/>
          <w:sz w:val="20"/>
          <w:szCs w:val="18"/>
        </w:rPr>
        <w:t xml:space="preserve">Sobald der </w:t>
      </w:r>
      <w:proofErr w:type="spellStart"/>
      <w:r w:rsidRPr="009A53DA">
        <w:rPr>
          <w:rFonts w:ascii="Arial" w:hAnsi="Arial" w:cs="Arial"/>
          <w:sz w:val="20"/>
          <w:szCs w:val="18"/>
        </w:rPr>
        <w:t>Scope</w:t>
      </w:r>
      <w:proofErr w:type="spellEnd"/>
      <w:r w:rsidRPr="009A53DA">
        <w:rPr>
          <w:rFonts w:ascii="Arial" w:hAnsi="Arial" w:cs="Arial"/>
          <w:sz w:val="20"/>
          <w:szCs w:val="18"/>
        </w:rPr>
        <w:t xml:space="preserve"> der Prüfung intern abgestimmt wurde, ist es notwendig diesen an das Management des </w:t>
      </w:r>
      <w:proofErr w:type="spellStart"/>
      <w:r w:rsidRPr="009A53DA">
        <w:rPr>
          <w:rFonts w:ascii="Arial" w:hAnsi="Arial" w:cs="Arial"/>
          <w:sz w:val="20"/>
          <w:szCs w:val="18"/>
        </w:rPr>
        <w:t>Auditees</w:t>
      </w:r>
      <w:proofErr w:type="spellEnd"/>
      <w:r w:rsidRPr="009A53DA">
        <w:rPr>
          <w:rFonts w:ascii="Arial" w:hAnsi="Arial" w:cs="Arial"/>
          <w:sz w:val="20"/>
          <w:szCs w:val="18"/>
        </w:rPr>
        <w:t xml:space="preserve"> zu kommunizieren.</w:t>
      </w:r>
      <w:r w:rsidR="00CE353E" w:rsidRPr="009A53DA">
        <w:rPr>
          <w:rFonts w:ascii="Arial" w:hAnsi="Arial" w:cs="Arial"/>
          <w:sz w:val="20"/>
          <w:szCs w:val="18"/>
        </w:rPr>
        <w:t xml:space="preserve"> Das könnte beispielsweise 8 Wochen vor dem tatsächlichen Start der Prüfung passieren. Je eher dies geschieht</w:t>
      </w:r>
      <w:r w:rsidRPr="009A53DA">
        <w:rPr>
          <w:rFonts w:ascii="Arial" w:hAnsi="Arial" w:cs="Arial"/>
          <w:sz w:val="20"/>
          <w:szCs w:val="18"/>
        </w:rPr>
        <w:t xml:space="preserve">, desto </w:t>
      </w:r>
      <w:r w:rsidR="00CE353E" w:rsidRPr="009A53DA">
        <w:rPr>
          <w:rFonts w:ascii="Arial" w:hAnsi="Arial" w:cs="Arial"/>
          <w:sz w:val="20"/>
          <w:szCs w:val="18"/>
        </w:rPr>
        <w:t>schneller</w:t>
      </w:r>
      <w:r w:rsidRPr="009A53DA">
        <w:rPr>
          <w:rFonts w:ascii="Arial" w:hAnsi="Arial" w:cs="Arial"/>
          <w:sz w:val="20"/>
          <w:szCs w:val="18"/>
        </w:rPr>
        <w:t xml:space="preserve"> kann mit der eigentlichen Prüfungsplanung begonnen werden.</w:t>
      </w:r>
      <w:r w:rsidR="009A53DA">
        <w:rPr>
          <w:rFonts w:ascii="Arial" w:hAnsi="Arial" w:cs="Arial"/>
          <w:sz w:val="20"/>
          <w:szCs w:val="18"/>
        </w:rPr>
        <w:t xml:space="preserve"> </w:t>
      </w:r>
    </w:p>
    <w:p w14:paraId="7E2D828F"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32F69439" w14:textId="77777777" w:rsidR="005F3651" w:rsidRPr="00AE7420" w:rsidRDefault="005F3651" w:rsidP="005F3651">
      <w:pPr>
        <w:spacing w:line="360" w:lineRule="auto"/>
        <w:jc w:val="both"/>
        <w:rPr>
          <w:rFonts w:ascii="Arial" w:hAnsi="Arial" w:cs="Arial"/>
          <w:b/>
          <w:bCs/>
          <w:sz w:val="20"/>
          <w:szCs w:val="18"/>
        </w:rPr>
      </w:pPr>
      <w:r w:rsidRPr="00AE7420">
        <w:rPr>
          <w:rFonts w:ascii="Arial" w:hAnsi="Arial" w:cs="Arial"/>
          <w:b/>
          <w:bCs/>
          <w:sz w:val="20"/>
          <w:szCs w:val="18"/>
        </w:rPr>
        <w:lastRenderedPageBreak/>
        <w:t>Logistik, gemeinsame Tools, Prozesse und Sicherheitsanforderungen</w:t>
      </w:r>
    </w:p>
    <w:p w14:paraId="38A11451" w14:textId="4724E093"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xml:space="preserve">. Equipment beschreibt Grundsätzliches wie Laptops, Drucker, Scanner, </w:t>
      </w:r>
      <w:r w:rsidR="005307F7">
        <w:rPr>
          <w:rFonts w:ascii="Arial" w:hAnsi="Arial" w:cs="Arial"/>
          <w:sz w:val="20"/>
          <w:szCs w:val="18"/>
        </w:rPr>
        <w:t>Headsets (Telefon) und Internetv</w:t>
      </w:r>
      <w:r w:rsidRPr="00AE7420">
        <w:rPr>
          <w:rFonts w:ascii="Arial" w:hAnsi="Arial" w:cs="Arial"/>
          <w:sz w:val="20"/>
          <w:szCs w:val="18"/>
        </w:rPr>
        <w:t>erbindung mit ausreichender Bandbreite. Obwohl diese Punkte trivial erscheinen mögen, kann die Zusammenarbeit schnell an schlechter Soundqualität oder abreisenden Verbindungen scheitern.</w:t>
      </w:r>
    </w:p>
    <w:p w14:paraId="16953774"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757D1050" w14:textId="31603AC5"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Das File-Sharing nimmt bei einer Remoteprüfung einen besonderen Stellenwert ein. Sensible Daten werden über interne und externe Netze versendet und sind aufgrund dessen gewissen Risiken ausgesetzt. Von einem Austausch per Emai</w:t>
      </w:r>
      <w:r w:rsidR="005307F7">
        <w:rPr>
          <w:rFonts w:ascii="Arial" w:hAnsi="Arial" w:cs="Arial"/>
          <w:sz w:val="20"/>
          <w:szCs w:val="20"/>
        </w:rPr>
        <w:t>l ist aufgrund dessen abzu</w:t>
      </w:r>
      <w:r w:rsidRPr="00AE7420">
        <w:rPr>
          <w:rFonts w:ascii="Arial" w:hAnsi="Arial" w:cs="Arial"/>
          <w:sz w:val="20"/>
          <w:szCs w:val="20"/>
        </w:rPr>
        <w:t xml:space="preserve">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59E7CF96"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2D139784" w14:textId="59846E3F" w:rsidR="005F3651" w:rsidRPr="001206E4" w:rsidRDefault="005F3651" w:rsidP="005F3651">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w:t>
      </w:r>
      <w:r w:rsidR="005307F7">
        <w:rPr>
          <w:rFonts w:ascii="Arial" w:hAnsi="Arial" w:cs="Arial"/>
          <w:sz w:val="20"/>
          <w:szCs w:val="20"/>
        </w:rPr>
        <w:t xml:space="preserve">erwendet werden. Ältere </w:t>
      </w:r>
      <w:bookmarkStart w:id="0" w:name="_GoBack"/>
      <w:bookmarkEnd w:id="0"/>
      <w:r w:rsidR="005307F7">
        <w:rPr>
          <w:rFonts w:ascii="Arial" w:hAnsi="Arial" w:cs="Arial"/>
          <w:sz w:val="20"/>
          <w:szCs w:val="20"/>
        </w:rPr>
        <w:t>Systeme</w:t>
      </w:r>
      <w:r w:rsidRPr="001206E4">
        <w:rPr>
          <w:rFonts w:ascii="Arial" w:hAnsi="Arial" w:cs="Arial"/>
          <w:sz w:val="20"/>
          <w:szCs w:val="20"/>
        </w:rPr>
        <w:t xml:space="preserve"> oder Eigenentwicklungen erfordern ein hohes Maß an Einarbeitung.</w:t>
      </w:r>
    </w:p>
    <w:p w14:paraId="63A87D9D"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51E7E7FF" w14:textId="77777777" w:rsidR="005F3651" w:rsidRPr="00AE7420" w:rsidRDefault="005F3651" w:rsidP="005F3651">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48BBF40F"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p>
    <w:p w14:paraId="6D8EB5CB"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16E11E7D" w14:textId="6076BC5D"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Hilfreich ist zudem eine systematische Überprüfung der Daten auf die gewünschten Organisationseinheiten (Beispiel: Buchungskreis) und den Prüfungszeitraum. Eine gemeinsame Inspektion von Besonderheiten bei P</w:t>
      </w:r>
      <w:r w:rsidR="005307F7">
        <w:rPr>
          <w:rFonts w:ascii="Arial" w:hAnsi="Arial" w:cs="Arial"/>
          <w:sz w:val="20"/>
          <w:szCs w:val="20"/>
        </w:rPr>
        <w:t>rozessen (Beispiel: Belegarten)</w:t>
      </w:r>
      <w:r w:rsidRPr="00AE7420">
        <w:rPr>
          <w:rFonts w:ascii="Arial" w:hAnsi="Arial" w:cs="Arial"/>
          <w:sz w:val="20"/>
          <w:szCs w:val="20"/>
        </w:rPr>
        <w:t xml:space="preserve"> kann einer späteren Mehrarbeit vorbeugen und unterstützt das Verständnis der Daten.</w:t>
      </w:r>
    </w:p>
    <w:p w14:paraId="555B710F"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lastRenderedPageBreak/>
        <w:t>Durchführung von Tests und Selektion von Stichproben</w:t>
      </w:r>
    </w:p>
    <w:p w14:paraId="300D2983" w14:textId="46251E51" w:rsidR="005F3651" w:rsidRPr="00AE7420" w:rsidRDefault="005F3651" w:rsidP="005F3651">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xml:space="preserve">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03FE50FF" w14:textId="7F3FFF3E"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w:t>
      </w:r>
      <w:r w:rsidR="005307F7">
        <w:rPr>
          <w:rFonts w:ascii="Arial" w:hAnsi="Arial" w:cs="Arial"/>
          <w:sz w:val="20"/>
          <w:szCs w:val="20"/>
        </w:rPr>
        <w:t>ögliche Struktur wäre wie folgt:</w:t>
      </w:r>
      <w:r w:rsidRPr="00AE7420">
        <w:rPr>
          <w:rFonts w:ascii="Arial" w:hAnsi="Arial" w:cs="Arial"/>
          <w:sz w:val="20"/>
          <w:szCs w:val="20"/>
        </w:rPr>
        <w:t xml:space="preserve"> A) Vollständige Klärung (Beispiel: Zahlungen ohne Verbindlichkeiten), B) Stichprobe zur Überprüfung (Beispiel: potentielle Doppelzahlung), C) Grobe Durchsicht zur Validierung (Beispiel: </w:t>
      </w:r>
      <w:proofErr w:type="spellStart"/>
      <w:r w:rsidRPr="00AE7420">
        <w:rPr>
          <w:rFonts w:ascii="Arial" w:hAnsi="Arial" w:cs="Arial"/>
          <w:sz w:val="20"/>
          <w:szCs w:val="20"/>
        </w:rPr>
        <w:t>Maverick</w:t>
      </w:r>
      <w:proofErr w:type="spellEnd"/>
      <w:r w:rsidRPr="00AE7420">
        <w:rPr>
          <w:rFonts w:ascii="Arial" w:hAnsi="Arial" w:cs="Arial"/>
          <w:sz w:val="20"/>
          <w:szCs w:val="20"/>
        </w:rPr>
        <w:t xml:space="preserve">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4E760846" w14:textId="13A0BAEE" w:rsidR="005F3651"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1830096A" w14:textId="77777777" w:rsidR="005F3651" w:rsidRPr="00AE7420" w:rsidRDefault="005F3651" w:rsidP="005F3651">
      <w:pPr>
        <w:spacing w:line="360" w:lineRule="auto"/>
        <w:jc w:val="both"/>
        <w:rPr>
          <w:rFonts w:ascii="Arial" w:hAnsi="Arial" w:cs="Arial"/>
          <w:sz w:val="20"/>
          <w:szCs w:val="20"/>
        </w:rPr>
      </w:pPr>
    </w:p>
    <w:p w14:paraId="212843C4" w14:textId="77777777" w:rsidR="005F3651" w:rsidRPr="00AE7420" w:rsidRDefault="005F3651" w:rsidP="005F3651">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20BC83FB"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Kick Off</w:t>
      </w:r>
    </w:p>
    <w:p w14:paraId="7B1FFC7C" w14:textId="552FED20"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15262C1E" w14:textId="0911F83F"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w:t>
      </w:r>
      <w:r w:rsidR="00927594">
        <w:rPr>
          <w:rFonts w:ascii="Arial" w:hAnsi="Arial" w:cs="Arial"/>
          <w:sz w:val="20"/>
          <w:szCs w:val="20"/>
        </w:rPr>
        <w:t>akter der Remote-Prüfung hervor</w:t>
      </w:r>
      <w:r w:rsidRPr="00AE7420">
        <w:rPr>
          <w:rFonts w:ascii="Arial" w:hAnsi="Arial" w:cs="Arial"/>
          <w:sz w:val="20"/>
          <w:szCs w:val="20"/>
        </w:rPr>
        <w:t>zuheben und um sicherzustellen,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7477332B"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1BF2E246" w14:textId="288E16A9"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xml:space="preserve"> ist ein klarer Zeitplan unerlässlich. So früh wie möglich sollten die Ansprechpartner für die einzelnen Prüfgebiete geklärt und deren Verfügbarkeit sichergestellt werden.</w:t>
      </w:r>
    </w:p>
    <w:p w14:paraId="4FDF4F67" w14:textId="6E081880"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w:t>
      </w:r>
      <w:r w:rsidR="005307F7">
        <w:rPr>
          <w:rFonts w:ascii="Arial" w:hAnsi="Arial" w:cs="Arial"/>
          <w:sz w:val="20"/>
          <w:szCs w:val="20"/>
        </w:rPr>
        <w:t>,</w:t>
      </w:r>
      <w:r w:rsidRPr="00AE7420">
        <w:rPr>
          <w:rFonts w:ascii="Arial" w:hAnsi="Arial" w:cs="Arial"/>
          <w:sz w:val="20"/>
          <w:szCs w:val="20"/>
        </w:rPr>
        <w:t xml:space="preserve">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44F5F032" w14:textId="4216F7DB" w:rsidR="005F3651"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Termine sollten pünktlich begonnen werden und zeitnah beendet werden. Dies umfasst auch einen vertrauten Umgang mit der genutzten Software. Da die Konzentration bei Online-Meetings schnell </w:t>
      </w:r>
      <w:r w:rsidRPr="00AE7420">
        <w:rPr>
          <w:rFonts w:ascii="Arial" w:hAnsi="Arial" w:cs="Arial"/>
          <w:sz w:val="20"/>
          <w:szCs w:val="20"/>
        </w:rPr>
        <w:lastRenderedPageBreak/>
        <w:t>nachlassen kann, ist es nicht ratsam die Termine mehr als eine Stunde, ohne Pause anzusetzen. Zudem sollte die Teilnehmerzahl reduziert bleiben, um die Meetings effizient zu halten und um den Abstand zwischen den Teilnehmern zu gewährleisten.</w:t>
      </w:r>
    </w:p>
    <w:p w14:paraId="49013168" w14:textId="77777777" w:rsidR="005F3651" w:rsidRDefault="005F3651" w:rsidP="005F3651">
      <w:pPr>
        <w:spacing w:line="360" w:lineRule="auto"/>
        <w:jc w:val="both"/>
        <w:rPr>
          <w:rFonts w:ascii="Arial" w:hAnsi="Arial" w:cs="Arial"/>
          <w:b/>
          <w:bCs/>
          <w:sz w:val="20"/>
          <w:szCs w:val="20"/>
        </w:rPr>
      </w:pPr>
    </w:p>
    <w:p w14:paraId="2A0C7679" w14:textId="39C155B1" w:rsidR="005F3651" w:rsidRPr="00AE7420" w:rsidRDefault="005F3651" w:rsidP="005F3651">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B29BE4C" w14:textId="7E352E6B"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w:t>
      </w:r>
      <w:r w:rsidR="005307F7">
        <w:rPr>
          <w:rFonts w:ascii="Arial" w:hAnsi="Arial" w:cs="Arial"/>
          <w:sz w:val="20"/>
          <w:szCs w:val="20"/>
        </w:rPr>
        <w:t>sowie</w:t>
      </w:r>
      <w:r w:rsidRPr="00AE7420">
        <w:rPr>
          <w:rFonts w:ascii="Arial" w:hAnsi="Arial" w:cs="Arial"/>
          <w:sz w:val="20"/>
          <w:szCs w:val="20"/>
        </w:rPr>
        <w:t xml:space="preserve"> die Zahlung aufteilen. </w:t>
      </w:r>
    </w:p>
    <w:p w14:paraId="4B76483E" w14:textId="5942BEB3"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13BE5C2D" w14:textId="77777777" w:rsidR="005F3651" w:rsidRPr="00AE7420" w:rsidRDefault="005F3651" w:rsidP="005F3651">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08E2E22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030B71D4" w14:textId="79204814"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 für die Dokumentation angestrebt werden.</w:t>
      </w:r>
    </w:p>
    <w:p w14:paraId="691A7C33" w14:textId="220DAB7B"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Eine Stichprobe von 10 potenziellen Doppelzahlungen, welche sich im </w:t>
      </w:r>
      <w:r w:rsidRPr="009A53DA">
        <w:rPr>
          <w:rFonts w:ascii="Arial" w:hAnsi="Arial" w:cs="Arial"/>
          <w:sz w:val="20"/>
          <w:szCs w:val="20"/>
        </w:rPr>
        <w:t>Nach</w:t>
      </w:r>
      <w:r w:rsidR="005307F7" w:rsidRPr="009A53DA">
        <w:rPr>
          <w:rFonts w:ascii="Arial" w:hAnsi="Arial" w:cs="Arial"/>
          <w:sz w:val="20"/>
          <w:szCs w:val="20"/>
        </w:rPr>
        <w:t>hinein größtenteils als Stornos</w:t>
      </w:r>
      <w:r w:rsidRPr="009A53DA">
        <w:rPr>
          <w:rFonts w:ascii="Arial" w:hAnsi="Arial" w:cs="Arial"/>
          <w:sz w:val="20"/>
          <w:szCs w:val="20"/>
        </w:rPr>
        <w:t xml:space="preserve"> oder interner Umbuchungen entpuppen, erzeugt durch eine Neuziehung nicht nur viel Mehrarbeit bei den Revisoren und der geprüften Einheit, sondern auch für viel Unmut bei </w:t>
      </w:r>
      <w:proofErr w:type="gramStart"/>
      <w:r w:rsidR="009A53DA" w:rsidRPr="009A53DA">
        <w:rPr>
          <w:rFonts w:ascii="Arial" w:hAnsi="Arial" w:cs="Arial"/>
          <w:sz w:val="20"/>
          <w:szCs w:val="20"/>
        </w:rPr>
        <w:t>letzteren</w:t>
      </w:r>
      <w:proofErr w:type="gramEnd"/>
      <w:r w:rsidRPr="009A53DA">
        <w:rPr>
          <w:rFonts w:ascii="Arial" w:hAnsi="Arial" w:cs="Arial"/>
          <w:sz w:val="20"/>
          <w:szCs w:val="20"/>
        </w:rPr>
        <w:t>.</w:t>
      </w:r>
      <w:r w:rsidRPr="00AE7420">
        <w:rPr>
          <w:rFonts w:ascii="Arial" w:hAnsi="Arial" w:cs="Arial"/>
          <w:sz w:val="20"/>
          <w:szCs w:val="20"/>
        </w:rPr>
        <w:t xml:space="preserve"> </w:t>
      </w:r>
    </w:p>
    <w:p w14:paraId="381B947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51C2F5E" w14:textId="5908F4D8" w:rsidR="005F3651"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5E38A" w14:textId="77777777" w:rsidR="005F3651" w:rsidRPr="00AE7420" w:rsidRDefault="005F3651" w:rsidP="005F3651">
      <w:pPr>
        <w:spacing w:line="360" w:lineRule="auto"/>
        <w:jc w:val="both"/>
        <w:rPr>
          <w:rFonts w:ascii="Arial" w:hAnsi="Arial" w:cs="Arial"/>
          <w:sz w:val="20"/>
          <w:szCs w:val="20"/>
        </w:rPr>
      </w:pPr>
    </w:p>
    <w:p w14:paraId="7551E636" w14:textId="08CFC75E" w:rsidR="005F3651" w:rsidRDefault="005F3651" w:rsidP="005F3651">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363A4184" w14:textId="53483C51" w:rsidR="009A53DA" w:rsidRDefault="009A53DA" w:rsidP="009A53DA">
      <w:pPr>
        <w:spacing w:line="360" w:lineRule="auto"/>
        <w:jc w:val="both"/>
        <w:rPr>
          <w:rFonts w:ascii="Arial" w:hAnsi="Arial" w:cs="Arial"/>
          <w:sz w:val="20"/>
          <w:szCs w:val="18"/>
        </w:rPr>
      </w:pPr>
      <w:r>
        <w:rPr>
          <w:rFonts w:ascii="Arial" w:hAnsi="Arial" w:cs="Arial"/>
          <w:sz w:val="20"/>
          <w:szCs w:val="18"/>
        </w:rPr>
        <w:lastRenderedPageBreak/>
        <w:t>Der Prüfungsleiter sollte sich</w:t>
      </w:r>
      <w:r w:rsidRPr="009A53DA">
        <w:rPr>
          <w:rFonts w:ascii="Arial" w:hAnsi="Arial" w:cs="Arial"/>
          <w:sz w:val="20"/>
          <w:szCs w:val="18"/>
        </w:rPr>
        <w:t xml:space="preserve"> klarmachen, wer </w:t>
      </w:r>
      <w:r w:rsidRPr="009A53DA">
        <w:rPr>
          <w:rFonts w:ascii="Arial" w:hAnsi="Arial" w:cs="Arial"/>
          <w:sz w:val="20"/>
          <w:szCs w:val="18"/>
        </w:rPr>
        <w:t>die finalen Adressaten der Revisionsarbeit sind. Wird der Bericht nur an die lokale Einheit kommuniziert, oder werden auch höhere Ebenen in der Organisation informiert? Das finale Ergebnis der Prüfung muss auf alle Adressaten zugeschnitten sein. Das lokale Management hat naturgemäß ein höheres Interesse an detaillierten Einblicken, während ein Vorstand nur eine Zusammenfassung und eine klare Aussage zu den Risiken und dem Stand des Geschäftsbereichs benötigt.</w:t>
      </w:r>
      <w:r w:rsidRPr="009A53DA">
        <w:rPr>
          <w:rFonts w:ascii="Arial" w:hAnsi="Arial" w:cs="Arial"/>
          <w:sz w:val="20"/>
          <w:szCs w:val="18"/>
        </w:rPr>
        <w:t xml:space="preserve"> Um die wichtigsten Feststellungen zu kommunizieren, bietet sich ein „Executive Summary“ an, welches ohne Details eine klare Wertung abgibt.</w:t>
      </w:r>
    </w:p>
    <w:p w14:paraId="26200A5C" w14:textId="77777777" w:rsidR="009A53DA" w:rsidRPr="00AE7420" w:rsidRDefault="009A53DA" w:rsidP="005F3651">
      <w:pPr>
        <w:spacing w:line="360" w:lineRule="auto"/>
        <w:jc w:val="both"/>
        <w:rPr>
          <w:rFonts w:ascii="Arial" w:hAnsi="Arial" w:cs="Arial"/>
          <w:b/>
          <w:bCs/>
          <w:sz w:val="20"/>
          <w:szCs w:val="20"/>
          <w:u w:val="single"/>
        </w:rPr>
      </w:pPr>
    </w:p>
    <w:p w14:paraId="61F9A73E"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4191D8A7" w14:textId="77FC3D8F"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w:t>
      </w:r>
      <w:r w:rsidR="005307F7">
        <w:rPr>
          <w:rFonts w:ascii="Arial" w:hAnsi="Arial" w:cs="Arial"/>
          <w:sz w:val="20"/>
          <w:szCs w:val="20"/>
        </w:rPr>
        <w:t>, dass</w:t>
      </w:r>
      <w:r w:rsidRPr="00AE7420">
        <w:rPr>
          <w:rFonts w:ascii="Arial" w:hAnsi="Arial" w:cs="Arial"/>
          <w:sz w:val="20"/>
          <w:szCs w:val="20"/>
        </w:rPr>
        <w:t xml:space="preserve"> es sich um eine</w:t>
      </w:r>
      <w:r w:rsidR="005307F7">
        <w:rPr>
          <w:rFonts w:ascii="Arial" w:hAnsi="Arial" w:cs="Arial"/>
          <w:sz w:val="20"/>
          <w:szCs w:val="20"/>
        </w:rPr>
        <w:t xml:space="preserve"> reguläre Prüfung per Telefon handelt.</w:t>
      </w:r>
    </w:p>
    <w:p w14:paraId="1331646C" w14:textId="22D29AFA"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geprüften Prozesse und zeigt für jeden Prozessschritt die jeweiligen Feststellungen, Risiken und Empfehlungen. </w:t>
      </w:r>
    </w:p>
    <w:p w14:paraId="68E65055" w14:textId="5E758B13"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Jede Feststellung sollte im Bericht zusammen mit allen quan</w:t>
      </w:r>
      <w:r w:rsidR="005307F7">
        <w:rPr>
          <w:rFonts w:ascii="Arial" w:hAnsi="Arial" w:cs="Arial"/>
          <w:sz w:val="20"/>
          <w:szCs w:val="20"/>
        </w:rPr>
        <w:t>titativen Auswertungen und ihren</w:t>
      </w:r>
      <w:r w:rsidRPr="00AE7420">
        <w:rPr>
          <w:rFonts w:ascii="Arial" w:hAnsi="Arial" w:cs="Arial"/>
          <w:sz w:val="20"/>
          <w:szCs w:val="20"/>
        </w:rPr>
        <w:t xml:space="preserve">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w:t>
      </w:r>
      <w:r w:rsidR="005307F7">
        <w:rPr>
          <w:rFonts w:ascii="Arial" w:hAnsi="Arial" w:cs="Arial"/>
          <w:sz w:val="20"/>
          <w:szCs w:val="20"/>
        </w:rPr>
        <w:t>e Feedback sollte eingearbeitet</w:t>
      </w:r>
      <w:r w:rsidRPr="00AE7420">
        <w:rPr>
          <w:rFonts w:ascii="Arial" w:hAnsi="Arial" w:cs="Arial"/>
          <w:sz w:val="20"/>
          <w:szCs w:val="20"/>
        </w:rPr>
        <w:t xml:space="preserve"> oder zumindest zur Notiz genommen werden.</w:t>
      </w:r>
    </w:p>
    <w:p w14:paraId="66A4C98F"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5AD55661" w14:textId="7158C62D" w:rsidR="005F3651" w:rsidRPr="00AE7420" w:rsidRDefault="005F3651" w:rsidP="005F3651">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w:t>
      </w:r>
      <w:r w:rsidR="005307F7">
        <w:rPr>
          <w:rFonts w:ascii="Arial" w:hAnsi="Arial" w:cs="Arial"/>
          <w:sz w:val="20"/>
          <w:szCs w:val="20"/>
        </w:rPr>
        <w:t>das Verbot von Prozessvarianten</w:t>
      </w:r>
      <w:r w:rsidRPr="00AE7420">
        <w:rPr>
          <w:rFonts w:ascii="Arial" w:hAnsi="Arial" w:cs="Arial"/>
          <w:sz w:val="20"/>
          <w:szCs w:val="20"/>
        </w:rPr>
        <w:t xml:space="preserve"> oder der Verbesserung identifizierter Missstände erfolgen.</w:t>
      </w:r>
    </w:p>
    <w:p w14:paraId="455FA280" w14:textId="7ECDD26A"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w:t>
      </w:r>
      <w:r w:rsidR="005307F7">
        <w:rPr>
          <w:rFonts w:ascii="Arial" w:hAnsi="Arial" w:cs="Arial"/>
          <w:sz w:val="20"/>
          <w:szCs w:val="20"/>
        </w:rPr>
        <w:t>ie die Diagnose einer Krankheit</w:t>
      </w:r>
      <w:r w:rsidRPr="00AE7420">
        <w:rPr>
          <w:rFonts w:ascii="Arial" w:hAnsi="Arial" w:cs="Arial"/>
          <w:sz w:val="20"/>
          <w:szCs w:val="20"/>
        </w:rPr>
        <w:t xml:space="preserve"> ohne die </w:t>
      </w:r>
      <w:r w:rsidR="005307F7">
        <w:rPr>
          <w:rFonts w:ascii="Arial" w:hAnsi="Arial" w:cs="Arial"/>
          <w:sz w:val="20"/>
          <w:szCs w:val="20"/>
        </w:rPr>
        <w:t>Verschreibung eines Heilmittels -</w:t>
      </w:r>
      <w:r w:rsidRPr="00AE7420">
        <w:rPr>
          <w:rFonts w:ascii="Arial" w:hAnsi="Arial" w:cs="Arial"/>
          <w:sz w:val="20"/>
          <w:szCs w:val="20"/>
        </w:rPr>
        <w:t xml:space="preserve"> informativ, aber</w:t>
      </w:r>
      <w:r>
        <w:rPr>
          <w:rFonts w:ascii="Arial" w:hAnsi="Arial" w:cs="Arial"/>
          <w:sz w:val="20"/>
          <w:szCs w:val="20"/>
        </w:rPr>
        <w:t xml:space="preserve"> zwecklos</w:t>
      </w:r>
      <w:r w:rsidRPr="00AE7420">
        <w:rPr>
          <w:rFonts w:ascii="Arial" w:hAnsi="Arial" w:cs="Arial"/>
          <w:sz w:val="20"/>
          <w:szCs w:val="20"/>
        </w:rPr>
        <w:t xml:space="preserve">. </w:t>
      </w:r>
    </w:p>
    <w:p w14:paraId="00E9EB7C" w14:textId="20D07ACD"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w:t>
      </w:r>
      <w:r w:rsidR="005307F7">
        <w:rPr>
          <w:rFonts w:ascii="Arial" w:hAnsi="Arial" w:cs="Arial"/>
          <w:sz w:val="20"/>
          <w:szCs w:val="20"/>
        </w:rPr>
        <w:t>und anderseits von der Revision</w:t>
      </w:r>
      <w:r w:rsidRPr="00AE7420">
        <w:rPr>
          <w:rFonts w:ascii="Arial" w:hAnsi="Arial" w:cs="Arial"/>
          <w:sz w:val="20"/>
          <w:szCs w:val="20"/>
        </w:rPr>
        <w:t xml:space="preserve"> während des Follow-</w:t>
      </w:r>
      <w:proofErr w:type="spellStart"/>
      <w:r w:rsidRPr="00AE7420">
        <w:rPr>
          <w:rFonts w:ascii="Arial" w:hAnsi="Arial" w:cs="Arial"/>
          <w:sz w:val="20"/>
          <w:szCs w:val="20"/>
        </w:rPr>
        <w:t>Up</w:t>
      </w:r>
      <w:proofErr w:type="spellEnd"/>
      <w:r w:rsidRPr="00AE7420">
        <w:rPr>
          <w:rFonts w:ascii="Arial" w:hAnsi="Arial" w:cs="Arial"/>
          <w:sz w:val="20"/>
          <w:szCs w:val="20"/>
        </w:rPr>
        <w:t xml:space="preserve"> überprüft werden müssen, bilden sie häufig </w:t>
      </w:r>
      <w:r>
        <w:rPr>
          <w:rFonts w:ascii="Arial" w:hAnsi="Arial" w:cs="Arial"/>
          <w:sz w:val="20"/>
          <w:szCs w:val="20"/>
        </w:rPr>
        <w:t>das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w:t>
      </w:r>
      <w:r w:rsidR="005307F7">
        <w:rPr>
          <w:rFonts w:ascii="Arial" w:hAnsi="Arial" w:cs="Arial"/>
          <w:sz w:val="20"/>
          <w:szCs w:val="20"/>
        </w:rPr>
        <w:t>n</w:t>
      </w:r>
      <w:r w:rsidRPr="00AE7420">
        <w:rPr>
          <w:rFonts w:ascii="Arial" w:hAnsi="Arial" w:cs="Arial"/>
          <w:sz w:val="20"/>
          <w:szCs w:val="20"/>
        </w:rPr>
        <w:t xml:space="preserve">. </w:t>
      </w:r>
    </w:p>
    <w:p w14:paraId="6EB89C1A" w14:textId="1D99471E" w:rsidR="001729E2" w:rsidRPr="00497E32" w:rsidRDefault="005F3651" w:rsidP="00497E32">
      <w:pPr>
        <w:spacing w:line="360" w:lineRule="auto"/>
        <w:jc w:val="both"/>
        <w:rPr>
          <w:rFonts w:ascii="Arial" w:hAnsi="Arial" w:cs="Arial"/>
          <w:sz w:val="20"/>
          <w:szCs w:val="20"/>
        </w:rPr>
      </w:pPr>
      <w:r w:rsidRPr="00AE7420">
        <w:rPr>
          <w:rFonts w:ascii="Arial" w:hAnsi="Arial" w:cs="Arial"/>
          <w:sz w:val="20"/>
          <w:szCs w:val="20"/>
        </w:rPr>
        <w:t>Im Idealfall wird jede beschlossene Maßnahme von der geprüften Einheit nicht nur akzeptiert, sondern als Mehrwert wa</w:t>
      </w:r>
      <w:r w:rsidR="007B7526">
        <w:rPr>
          <w:rFonts w:ascii="Arial" w:hAnsi="Arial" w:cs="Arial"/>
          <w:sz w:val="20"/>
          <w:szCs w:val="20"/>
        </w:rPr>
        <w:t>h</w:t>
      </w:r>
      <w:r w:rsidRPr="00AE7420">
        <w:rPr>
          <w:rFonts w:ascii="Arial" w:hAnsi="Arial" w:cs="Arial"/>
          <w:sz w:val="20"/>
          <w:szCs w:val="20"/>
        </w:rPr>
        <w:t xml:space="preserve">rgenommen und ihre </w:t>
      </w:r>
      <w:r w:rsidR="005307F7">
        <w:rPr>
          <w:rFonts w:ascii="Arial" w:hAnsi="Arial" w:cs="Arial"/>
          <w:sz w:val="20"/>
          <w:szCs w:val="20"/>
        </w:rPr>
        <w:t>Auswirkung ist für die Revision</w:t>
      </w:r>
      <w:r w:rsidRPr="00AE7420">
        <w:rPr>
          <w:rFonts w:ascii="Arial" w:hAnsi="Arial" w:cs="Arial"/>
          <w:sz w:val="20"/>
          <w:szCs w:val="20"/>
        </w:rPr>
        <w:t xml:space="preserve"> im Rahmen des Follow-</w:t>
      </w:r>
      <w:proofErr w:type="spellStart"/>
      <w:r w:rsidRPr="00AE7420">
        <w:rPr>
          <w:rFonts w:ascii="Arial" w:hAnsi="Arial" w:cs="Arial"/>
          <w:sz w:val="20"/>
          <w:szCs w:val="20"/>
        </w:rPr>
        <w:t>Up</w:t>
      </w:r>
      <w:proofErr w:type="spellEnd"/>
      <w:r w:rsidRPr="00AE7420">
        <w:rPr>
          <w:rFonts w:ascii="Arial" w:hAnsi="Arial" w:cs="Arial"/>
          <w:sz w:val="20"/>
          <w:szCs w:val="20"/>
        </w:rPr>
        <w:t xml:space="preserve"> messbar nachzuprüfen.</w:t>
      </w:r>
    </w:p>
    <w:sectPr w:rsidR="001729E2" w:rsidRPr="00497E3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4C"/>
    <w:rsid w:val="003013CD"/>
    <w:rsid w:val="003E0EBF"/>
    <w:rsid w:val="00497E32"/>
    <w:rsid w:val="005307F7"/>
    <w:rsid w:val="005C154C"/>
    <w:rsid w:val="005F3651"/>
    <w:rsid w:val="007B7526"/>
    <w:rsid w:val="008B1D32"/>
    <w:rsid w:val="00927594"/>
    <w:rsid w:val="0096040C"/>
    <w:rsid w:val="009A53DA"/>
    <w:rsid w:val="00A1442B"/>
    <w:rsid w:val="00A84BEB"/>
    <w:rsid w:val="00CE353E"/>
    <w:rsid w:val="00DB21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643"/>
  <w15:chartTrackingRefBased/>
  <w15:docId w15:val="{12FB8BE6-7D91-4895-9A91-EDCB7F1B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154C"/>
  </w:style>
  <w:style w:type="paragraph" w:styleId="berschrift1">
    <w:name w:val="heading 1"/>
    <w:basedOn w:val="Standard"/>
    <w:next w:val="Standard"/>
    <w:link w:val="berschrift1Zchn"/>
    <w:uiPriority w:val="9"/>
    <w:qFormat/>
    <w:rsid w:val="005C1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154C"/>
    <w:pPr>
      <w:ind w:left="720"/>
      <w:contextualSpacing/>
    </w:pPr>
  </w:style>
  <w:style w:type="character" w:customStyle="1" w:styleId="berschrift1Zchn">
    <w:name w:val="Überschrift 1 Zchn"/>
    <w:basedOn w:val="Absatz-Standardschriftart"/>
    <w:link w:val="berschrift1"/>
    <w:uiPriority w:val="9"/>
    <w:rsid w:val="005C15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1948</Words>
  <Characters>12276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Hurup</dc:creator>
  <cp:keywords/>
  <dc:description/>
  <cp:lastModifiedBy>Philipp SPANGENBERG</cp:lastModifiedBy>
  <cp:revision>9</cp:revision>
  <dcterms:created xsi:type="dcterms:W3CDTF">2021-01-10T21:05:00Z</dcterms:created>
  <dcterms:modified xsi:type="dcterms:W3CDTF">2021-01-12T11:09:00Z</dcterms:modified>
</cp:coreProperties>
</file>