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53B" w:rsidRPr="0065175D" w:rsidRDefault="0053753B">
      <w:pPr>
        <w:rPr>
          <w:sz w:val="24"/>
          <w:szCs w:val="24"/>
        </w:rPr>
      </w:pPr>
    </w:p>
    <w:p w:rsidR="00E83C99" w:rsidRDefault="007E7E3D" w:rsidP="007E7E3D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time dependent equation for radial diffusion from a capillary is</w:t>
      </w:r>
    </w:p>
    <w:tbl>
      <w:tblPr>
        <w:tblStyle w:val="TableGrid"/>
        <w:tblpPr w:leftFromText="180" w:rightFromText="180" w:vertAnchor="page" w:horzAnchor="margin" w:tblpXSpec="right" w:tblpY="1609"/>
        <w:tblW w:w="0" w:type="auto"/>
        <w:tblLook w:val="04A0" w:firstRow="1" w:lastRow="0" w:firstColumn="1" w:lastColumn="0" w:noHBand="0" w:noVBand="1"/>
      </w:tblPr>
      <w:tblGrid>
        <w:gridCol w:w="1080"/>
        <w:gridCol w:w="803"/>
        <w:gridCol w:w="720"/>
      </w:tblGrid>
      <w:tr w:rsidR="00E83C99" w:rsidRPr="0065175D" w:rsidTr="008A65F7">
        <w:tc>
          <w:tcPr>
            <w:tcW w:w="1080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  <w:proofErr w:type="spellStart"/>
            <w:r w:rsidRPr="0065175D">
              <w:rPr>
                <w:b/>
                <w:sz w:val="22"/>
                <w:szCs w:val="22"/>
              </w:rPr>
              <w:t>Prob</w:t>
            </w:r>
            <w:proofErr w:type="spellEnd"/>
            <w:r w:rsidRPr="0065175D">
              <w:rPr>
                <w:b/>
                <w:sz w:val="22"/>
                <w:szCs w:val="22"/>
              </w:rPr>
              <w:t xml:space="preserve"> #</w:t>
            </w:r>
          </w:p>
        </w:tc>
        <w:tc>
          <w:tcPr>
            <w:tcW w:w="803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  <w:r w:rsidRPr="0065175D">
              <w:rPr>
                <w:b/>
                <w:sz w:val="22"/>
                <w:szCs w:val="22"/>
              </w:rPr>
              <w:t>Points</w:t>
            </w:r>
          </w:p>
        </w:tc>
        <w:tc>
          <w:tcPr>
            <w:tcW w:w="720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  <w:r w:rsidRPr="0065175D">
              <w:rPr>
                <w:b/>
                <w:sz w:val="22"/>
                <w:szCs w:val="22"/>
              </w:rPr>
              <w:t>Max</w:t>
            </w:r>
          </w:p>
        </w:tc>
      </w:tr>
      <w:tr w:rsidR="00E83C99" w:rsidRPr="0065175D" w:rsidTr="008A65F7">
        <w:tc>
          <w:tcPr>
            <w:tcW w:w="1080" w:type="dxa"/>
          </w:tcPr>
          <w:p w:rsidR="00E83C99" w:rsidRPr="0065175D" w:rsidRDefault="00E83C99" w:rsidP="008A65F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1a</w:t>
            </w:r>
          </w:p>
        </w:tc>
        <w:tc>
          <w:tcPr>
            <w:tcW w:w="803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</w:p>
        </w:tc>
      </w:tr>
      <w:tr w:rsidR="00E83C99" w:rsidRPr="0065175D" w:rsidTr="008A65F7">
        <w:tc>
          <w:tcPr>
            <w:tcW w:w="1080" w:type="dxa"/>
          </w:tcPr>
          <w:p w:rsidR="00E83C99" w:rsidRPr="0065175D" w:rsidRDefault="00E83C99" w:rsidP="008A65F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</w:t>
            </w:r>
          </w:p>
        </w:tc>
        <w:tc>
          <w:tcPr>
            <w:tcW w:w="803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E83C99" w:rsidRPr="0065175D" w:rsidTr="008A65F7">
        <w:tc>
          <w:tcPr>
            <w:tcW w:w="1080" w:type="dxa"/>
          </w:tcPr>
          <w:p w:rsidR="00E83C99" w:rsidRPr="0065175D" w:rsidRDefault="00E83C99" w:rsidP="008A65F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2a</w:t>
            </w:r>
          </w:p>
        </w:tc>
        <w:tc>
          <w:tcPr>
            <w:tcW w:w="803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</w:tr>
      <w:tr w:rsidR="00E83C99" w:rsidRPr="0065175D" w:rsidTr="008A65F7">
        <w:tc>
          <w:tcPr>
            <w:tcW w:w="1080" w:type="dxa"/>
          </w:tcPr>
          <w:p w:rsidR="00E83C99" w:rsidRPr="0065175D" w:rsidRDefault="00E83C99" w:rsidP="008A65F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2b</w:t>
            </w:r>
          </w:p>
        </w:tc>
        <w:tc>
          <w:tcPr>
            <w:tcW w:w="803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</w:p>
        </w:tc>
      </w:tr>
      <w:tr w:rsidR="00E83C99" w:rsidRPr="0065175D" w:rsidTr="008A65F7">
        <w:tc>
          <w:tcPr>
            <w:tcW w:w="1080" w:type="dxa"/>
          </w:tcPr>
          <w:p w:rsidR="00E83C99" w:rsidRPr="0065175D" w:rsidRDefault="00E83C99" w:rsidP="008A65F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2c</w:t>
            </w:r>
          </w:p>
        </w:tc>
        <w:tc>
          <w:tcPr>
            <w:tcW w:w="803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E83C99" w:rsidRDefault="00E83C99" w:rsidP="008A65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</w:tr>
      <w:tr w:rsidR="00E83C99" w:rsidRPr="0065175D" w:rsidTr="008A65F7">
        <w:tc>
          <w:tcPr>
            <w:tcW w:w="1080" w:type="dxa"/>
          </w:tcPr>
          <w:p w:rsidR="00E83C99" w:rsidRPr="0065175D" w:rsidRDefault="00E83C99" w:rsidP="008A65F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2d</w:t>
            </w:r>
          </w:p>
        </w:tc>
        <w:tc>
          <w:tcPr>
            <w:tcW w:w="803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E83C99" w:rsidRDefault="00E83C99" w:rsidP="008A65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E83C99" w:rsidRPr="0065175D" w:rsidTr="008A65F7">
        <w:tc>
          <w:tcPr>
            <w:tcW w:w="1080" w:type="dxa"/>
          </w:tcPr>
          <w:p w:rsidR="00E83C99" w:rsidRDefault="00E83C99" w:rsidP="008A65F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803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E83C99" w:rsidRDefault="00E83C99" w:rsidP="008A65F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</w:tr>
      <w:tr w:rsidR="00E83C99" w:rsidRPr="0065175D" w:rsidTr="008A65F7">
        <w:tc>
          <w:tcPr>
            <w:tcW w:w="1080" w:type="dxa"/>
          </w:tcPr>
          <w:p w:rsidR="00E83C99" w:rsidRPr="0065175D" w:rsidRDefault="00E83C99" w:rsidP="008A65F7">
            <w:pPr>
              <w:jc w:val="right"/>
              <w:rPr>
                <w:b/>
                <w:sz w:val="22"/>
                <w:szCs w:val="22"/>
              </w:rPr>
            </w:pPr>
            <w:r w:rsidRPr="0065175D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803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E83C99" w:rsidRPr="0065175D" w:rsidRDefault="00E83C99" w:rsidP="008A65F7">
            <w:pPr>
              <w:rPr>
                <w:b/>
                <w:sz w:val="22"/>
                <w:szCs w:val="22"/>
              </w:rPr>
            </w:pPr>
            <w:r w:rsidRPr="0065175D">
              <w:rPr>
                <w:b/>
                <w:sz w:val="22"/>
                <w:szCs w:val="22"/>
              </w:rPr>
              <w:t>100</w:t>
            </w:r>
          </w:p>
        </w:tc>
      </w:tr>
    </w:tbl>
    <w:p w:rsidR="000E746C" w:rsidRDefault="000E746C" w:rsidP="00E83C99">
      <w:pPr>
        <w:pStyle w:val="ListParagraph"/>
        <w:ind w:left="360"/>
        <w:rPr>
          <w:sz w:val="24"/>
          <w:szCs w:val="24"/>
        </w:rPr>
      </w:pPr>
    </w:p>
    <w:p w:rsidR="007E7E3D" w:rsidRPr="007E7E3D" w:rsidRDefault="00640EA8" w:rsidP="007E7E3D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</m:e>
          </m:d>
        </m:oMath>
      </m:oMathPara>
    </w:p>
    <w:p w:rsidR="000E746C" w:rsidRDefault="000E746C" w:rsidP="000E746C">
      <w:pPr>
        <w:ind w:left="360"/>
        <w:rPr>
          <w:sz w:val="24"/>
          <w:szCs w:val="24"/>
        </w:rPr>
      </w:pPr>
    </w:p>
    <w:p w:rsidR="000E746C" w:rsidRDefault="000E746C" w:rsidP="000E746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7E7E3D">
        <w:rPr>
          <w:sz w:val="24"/>
          <w:szCs w:val="24"/>
        </w:rPr>
        <w:t xml:space="preserve">separation of variables, with </w:t>
      </w:r>
      <m:oMath>
        <m:r>
          <w:rPr>
            <w:rFonts w:ascii="Cambria Math" w:hAnsi="Cambria Math"/>
            <w:sz w:val="24"/>
            <w:szCs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r,t</m:t>
            </m:r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=R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7E7E3D">
        <w:rPr>
          <w:sz w:val="24"/>
          <w:szCs w:val="24"/>
        </w:rPr>
        <w:t xml:space="preserve"> to obtain two ordinary differential equations, one for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R(</m:t>
        </m:r>
        <m:r>
          <w:rPr>
            <w:rFonts w:ascii="Cambria Math" w:hAnsi="Cambria Math"/>
            <w:sz w:val="24"/>
            <w:szCs w:val="24"/>
          </w:rPr>
          <m:t>r)</m:t>
        </m:r>
      </m:oMath>
      <w:r w:rsidR="007E7E3D">
        <w:rPr>
          <w:sz w:val="24"/>
          <w:szCs w:val="24"/>
        </w:rPr>
        <w:t xml:space="preserve"> and one </w:t>
      </w:r>
      <w:proofErr w:type="gramStart"/>
      <w:r w:rsidR="007E7E3D">
        <w:rPr>
          <w:sz w:val="24"/>
          <w:szCs w:val="24"/>
        </w:rPr>
        <w:t xml:space="preserve">for </w:t>
      </w:r>
      <w:proofErr w:type="gramEnd"/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7E7E3D">
        <w:rPr>
          <w:sz w:val="24"/>
          <w:szCs w:val="24"/>
        </w:rPr>
        <w:t>.</w:t>
      </w:r>
      <w:r w:rsidR="004C00BF">
        <w:rPr>
          <w:sz w:val="24"/>
          <w:szCs w:val="24"/>
        </w:rPr>
        <w:t xml:space="preserve">  (Use </w:t>
      </w:r>
      <m:oMath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4C00BF">
        <w:rPr>
          <w:sz w:val="24"/>
          <w:szCs w:val="24"/>
        </w:rPr>
        <w:t xml:space="preserve"> as the constant.)</w:t>
      </w:r>
    </w:p>
    <w:p w:rsidR="000E746C" w:rsidRDefault="000E746C" w:rsidP="000E746C">
      <w:pPr>
        <w:pStyle w:val="ListParagraph"/>
        <w:rPr>
          <w:sz w:val="24"/>
          <w:szCs w:val="24"/>
        </w:rPr>
      </w:pPr>
    </w:p>
    <w:p w:rsidR="000E746C" w:rsidRPr="007E7E3D" w:rsidRDefault="007E7E3D" w:rsidP="000E746C">
      <w:pPr>
        <w:rPr>
          <w:b/>
          <w:color w:val="FF0000"/>
          <w:sz w:val="24"/>
          <w:szCs w:val="24"/>
        </w:rPr>
      </w:pPr>
      <w:r w:rsidRPr="007E7E3D">
        <w:rPr>
          <w:b/>
          <w:color w:val="FF0000"/>
          <w:sz w:val="24"/>
          <w:szCs w:val="24"/>
        </w:rPr>
        <w:t>Answer:</w:t>
      </w:r>
    </w:p>
    <w:p w:rsidR="007E7E3D" w:rsidRDefault="007E7E3D" w:rsidP="000E746C">
      <w:pPr>
        <w:rPr>
          <w:color w:val="FF0000"/>
          <w:sz w:val="24"/>
          <w:szCs w:val="24"/>
        </w:rPr>
      </w:pPr>
    </w:p>
    <w:p w:rsidR="007E7E3D" w:rsidRPr="007E7E3D" w:rsidRDefault="00640EA8" w:rsidP="000E746C">
      <w:pPr>
        <w:rPr>
          <w:iCs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RT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RT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∂r</m:t>
                  </m:r>
                </m:den>
              </m:f>
            </m:e>
          </m:d>
        </m:oMath>
      </m:oMathPara>
    </w:p>
    <w:p w:rsidR="007E7E3D" w:rsidRPr="007E7E3D" w:rsidRDefault="007E7E3D" w:rsidP="000E746C">
      <w:pPr>
        <w:rPr>
          <w:iCs/>
          <w:color w:val="FF0000"/>
          <w:sz w:val="24"/>
          <w:szCs w:val="24"/>
        </w:rPr>
      </w:pPr>
      <w:r w:rsidRPr="007E7E3D">
        <w:rPr>
          <w:iCs/>
          <w:color w:val="FF0000"/>
          <w:sz w:val="24"/>
          <w:szCs w:val="24"/>
        </w:rPr>
        <w:t xml:space="preserve">Because </w:t>
      </w:r>
      <m:oMath>
        <m:r>
          <m:rPr>
            <m:scr m:val="script"/>
          </m:rPr>
          <w:rPr>
            <w:rFonts w:ascii="Cambria Math" w:hAnsi="Cambria Math"/>
            <w:color w:val="FF0000"/>
            <w:sz w:val="24"/>
            <w:szCs w:val="24"/>
          </w:rPr>
          <m:t>R</m:t>
        </m:r>
      </m:oMath>
      <w:r w:rsidRPr="007E7E3D">
        <w:rPr>
          <w:iCs/>
          <w:color w:val="FF0000"/>
          <w:sz w:val="24"/>
          <w:szCs w:val="24"/>
        </w:rPr>
        <w:t xml:space="preserve"> is not a function of </w:t>
      </w:r>
      <m:oMath>
        <m:r>
          <w:rPr>
            <w:rFonts w:ascii="Cambria Math" w:hAnsi="Cambria Math"/>
            <w:color w:val="FF0000"/>
            <w:sz w:val="24"/>
            <w:szCs w:val="24"/>
          </w:rPr>
          <m:t>t</m:t>
        </m:r>
      </m:oMath>
      <w:r w:rsidRPr="007E7E3D">
        <w:rPr>
          <w:iCs/>
          <w:color w:val="FF0000"/>
          <w:sz w:val="24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/>
            <w:color w:val="FF0000"/>
            <w:sz w:val="24"/>
            <w:szCs w:val="24"/>
          </w:rPr>
          <m:t>T</m:t>
        </m:r>
      </m:oMath>
      <w:r w:rsidRPr="007E7E3D">
        <w:rPr>
          <w:iCs/>
          <w:color w:val="FF0000"/>
          <w:sz w:val="24"/>
          <w:szCs w:val="24"/>
        </w:rPr>
        <w:t xml:space="preserve"> is not a function </w:t>
      </w:r>
      <w:proofErr w:type="gramStart"/>
      <w:r w:rsidRPr="007E7E3D">
        <w:rPr>
          <w:iCs/>
          <w:color w:val="FF0000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/>
            <w:color w:val="FF0000"/>
            <w:sz w:val="24"/>
            <w:szCs w:val="24"/>
          </w:rPr>
          <m:t>r</m:t>
        </m:r>
      </m:oMath>
      <w:r w:rsidRPr="007E7E3D">
        <w:rPr>
          <w:iCs/>
          <w:color w:val="FF0000"/>
          <w:sz w:val="24"/>
          <w:szCs w:val="24"/>
        </w:rPr>
        <w:t>.</w:t>
      </w:r>
    </w:p>
    <w:p w:rsidR="007E7E3D" w:rsidRPr="007E7E3D" w:rsidRDefault="007E7E3D" w:rsidP="000E746C">
      <w:pPr>
        <w:rPr>
          <w:iCs/>
          <w:color w:val="FF0000"/>
          <w:sz w:val="24"/>
          <w:szCs w:val="24"/>
        </w:rPr>
      </w:pPr>
    </w:p>
    <w:p w:rsidR="007E7E3D" w:rsidRPr="007E7E3D" w:rsidRDefault="007E7E3D" w:rsidP="000E746C">
      <w:pPr>
        <w:rPr>
          <w:iCs/>
          <w:color w:val="FF0000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FF0000"/>
              <w:sz w:val="24"/>
              <w:szCs w:val="24"/>
            </w:rPr>
            <m:t>R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AB</m:t>
              </m:r>
            </m:sub>
          </m:sSub>
          <m:r>
            <m:rPr>
              <m:scr m:val="script"/>
            </m:rPr>
            <w:rPr>
              <w:rFonts w:ascii="Cambria Math" w:hAnsi="Cambria Math"/>
              <w:color w:val="FF0000"/>
              <w:sz w:val="24"/>
              <w:szCs w:val="24"/>
            </w:rPr>
            <m:t>T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∂r</m:t>
                  </m:r>
                </m:den>
              </m:f>
            </m:e>
          </m:d>
        </m:oMath>
      </m:oMathPara>
    </w:p>
    <w:p w:rsidR="007E7E3D" w:rsidRPr="007E7E3D" w:rsidRDefault="007E7E3D" w:rsidP="000E746C">
      <w:pPr>
        <w:rPr>
          <w:color w:val="FF0000"/>
          <w:sz w:val="24"/>
          <w:szCs w:val="24"/>
        </w:rPr>
      </w:pPr>
      <w:r w:rsidRPr="007E7E3D">
        <w:rPr>
          <w:iCs/>
          <w:color w:val="FF0000"/>
          <w:sz w:val="24"/>
          <w:szCs w:val="24"/>
        </w:rPr>
        <w:t xml:space="preserve">Divide by </w:t>
      </w:r>
      <m:oMath>
        <m:r>
          <m:rPr>
            <m:scr m:val="script"/>
          </m:rPr>
          <w:rPr>
            <w:rFonts w:ascii="Cambria Math" w:hAnsi="Cambria Math"/>
            <w:color w:val="FF0000"/>
            <w:sz w:val="24"/>
            <w:szCs w:val="24"/>
          </w:rPr>
          <m:t>RT</m:t>
        </m:r>
      </m:oMath>
    </w:p>
    <w:p w:rsidR="007E7E3D" w:rsidRPr="007E7E3D" w:rsidRDefault="00640EA8" w:rsidP="000E746C">
      <w:pPr>
        <w:rPr>
          <w:iCs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∂r</m:t>
                  </m:r>
                </m:den>
              </m:f>
            </m:e>
          </m:d>
        </m:oMath>
      </m:oMathPara>
    </w:p>
    <w:p w:rsidR="007E7E3D" w:rsidRDefault="007E7E3D" w:rsidP="000E746C">
      <w:pPr>
        <w:rPr>
          <w:iCs/>
          <w:color w:val="FF0000"/>
          <w:sz w:val="24"/>
          <w:szCs w:val="24"/>
        </w:rPr>
      </w:pPr>
      <w:r>
        <w:rPr>
          <w:iCs/>
          <w:color w:val="FF0000"/>
          <w:sz w:val="24"/>
          <w:szCs w:val="24"/>
        </w:rPr>
        <w:t xml:space="preserve">The left hand side is a function of </w:t>
      </w:r>
      <m:oMath>
        <m:r>
          <w:rPr>
            <w:rFonts w:ascii="Cambria Math" w:hAnsi="Cambria Math"/>
            <w:color w:val="FF0000"/>
            <w:sz w:val="24"/>
            <w:szCs w:val="24"/>
          </w:rPr>
          <m:t>t</m:t>
        </m:r>
      </m:oMath>
      <w:r>
        <w:rPr>
          <w:iCs/>
          <w:color w:val="FF0000"/>
          <w:sz w:val="24"/>
          <w:szCs w:val="24"/>
        </w:rPr>
        <w:t xml:space="preserve"> only, and the right hand side is a function of </w:t>
      </w:r>
      <m:oMath>
        <m:r>
          <w:rPr>
            <w:rFonts w:ascii="Cambria Math" w:hAnsi="Cambria Math"/>
            <w:color w:val="FF0000"/>
            <w:sz w:val="24"/>
            <w:szCs w:val="24"/>
          </w:rPr>
          <m:t>r</m:t>
        </m:r>
      </m:oMath>
      <w:r>
        <w:rPr>
          <w:iCs/>
          <w:color w:val="FF0000"/>
          <w:sz w:val="24"/>
          <w:szCs w:val="24"/>
        </w:rPr>
        <w:t xml:space="preserve"> only, so they must be equal to the same constant.</w:t>
      </w:r>
    </w:p>
    <w:p w:rsidR="007E7E3D" w:rsidRDefault="007E7E3D" w:rsidP="000E746C">
      <w:pPr>
        <w:rPr>
          <w:iCs/>
          <w:color w:val="FF0000"/>
          <w:sz w:val="24"/>
          <w:szCs w:val="24"/>
        </w:rPr>
      </w:pPr>
    </w:p>
    <w:p w:rsidR="007E7E3D" w:rsidRPr="007E7E3D" w:rsidRDefault="00640EA8" w:rsidP="004C00BF">
      <w:pPr>
        <w:spacing w:after="120"/>
        <w:rPr>
          <w:iCs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-λ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4C00BF" w:rsidRPr="004C00BF" w:rsidRDefault="00640EA8" w:rsidP="004C00BF">
      <w:pPr>
        <w:spacing w:after="120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cr m:val="script"/>
            </m:rPr>
            <w:rPr>
              <w:rFonts w:ascii="Cambria Math" w:hAnsi="Cambria Math"/>
              <w:color w:val="FF0000"/>
              <w:sz w:val="24"/>
              <w:szCs w:val="24"/>
            </w:rPr>
            <m:t>T</m:t>
          </m:r>
          <m:r>
            <w:rPr>
              <w:rFonts w:ascii="Cambria Math" w:hAnsi="Cambria Math"/>
              <w:color w:val="FF0000"/>
              <w:sz w:val="24"/>
              <w:szCs w:val="24"/>
            </w:rPr>
            <m:t>=0</m:t>
          </m:r>
        </m:oMath>
      </m:oMathPara>
    </w:p>
    <w:p w:rsidR="007E7E3D" w:rsidRPr="007E7E3D" w:rsidRDefault="00640EA8" w:rsidP="000E746C">
      <w:pPr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dr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cr m:val="script"/>
            </m:rPr>
            <w:rPr>
              <w:rFonts w:ascii="Cambria Math" w:hAnsi="Cambria Math"/>
              <w:color w:val="FF0000"/>
              <w:sz w:val="24"/>
              <w:szCs w:val="24"/>
            </w:rPr>
            <m:t>R=</m:t>
          </m:r>
          <m:r>
            <w:rPr>
              <w:rFonts w:ascii="Cambria Math" w:hAnsi="Cambria Math"/>
              <w:color w:val="FF0000"/>
              <w:sz w:val="24"/>
              <w:szCs w:val="24"/>
            </w:rPr>
            <m:t>0</m:t>
          </m:r>
        </m:oMath>
      </m:oMathPara>
    </w:p>
    <w:p w:rsidR="000E746C" w:rsidRDefault="000E746C" w:rsidP="000E746C">
      <w:pPr>
        <w:rPr>
          <w:sz w:val="24"/>
          <w:szCs w:val="24"/>
        </w:rPr>
      </w:pPr>
    </w:p>
    <w:p w:rsidR="000E746C" w:rsidRDefault="004C00BF" w:rsidP="000E746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Deduce the solution to </w:t>
      </w:r>
      <w:r w:rsidRPr="004C00BF">
        <w:rPr>
          <w:sz w:val="24"/>
          <w:szCs w:val="24"/>
          <w:u w:val="single"/>
        </w:rPr>
        <w:t>one</w:t>
      </w:r>
      <w:r>
        <w:rPr>
          <w:sz w:val="24"/>
          <w:szCs w:val="24"/>
        </w:rPr>
        <w:t xml:space="preserve"> of the resulting equations.  (Hint: You have seen the solution to one of the equations, but may not yet know the solution to the other.)</w:t>
      </w:r>
    </w:p>
    <w:p w:rsidR="000E746C" w:rsidRDefault="000E746C" w:rsidP="000E746C">
      <w:pPr>
        <w:pStyle w:val="ListParagraph"/>
        <w:rPr>
          <w:sz w:val="24"/>
          <w:szCs w:val="24"/>
        </w:rPr>
      </w:pPr>
    </w:p>
    <w:p w:rsidR="000E746C" w:rsidRPr="004C00BF" w:rsidRDefault="004C00BF" w:rsidP="000E746C">
      <w:pPr>
        <w:spacing w:after="120"/>
        <w:rPr>
          <w:b/>
          <w:color w:val="FF0000"/>
          <w:sz w:val="24"/>
          <w:szCs w:val="24"/>
        </w:rPr>
      </w:pPr>
      <w:r w:rsidRPr="004C00BF">
        <w:rPr>
          <w:b/>
          <w:color w:val="FF0000"/>
          <w:sz w:val="24"/>
          <w:szCs w:val="24"/>
        </w:rPr>
        <w:t>Answer:</w:t>
      </w:r>
    </w:p>
    <w:p w:rsidR="004C00BF" w:rsidRDefault="004C00BF" w:rsidP="000E746C">
      <w:pPr>
        <w:spacing w:after="1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For the time dependence, the solution is</w:t>
      </w:r>
    </w:p>
    <w:p w:rsidR="004C00BF" w:rsidRDefault="004C00BF" w:rsidP="000E746C">
      <w:pPr>
        <w:spacing w:after="120"/>
        <w:rPr>
          <w:color w:val="FF0000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FF0000"/>
              <w:sz w:val="24"/>
              <w:szCs w:val="24"/>
            </w:rPr>
            <m:t>T=</m:t>
          </m:r>
          <m:r>
            <w:rPr>
              <w:rFonts w:ascii="Cambria Math" w:hAnsi="Cambria Math"/>
              <w:color w:val="FF0000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sup>
          </m:sSup>
        </m:oMath>
      </m:oMathPara>
    </w:p>
    <w:p w:rsidR="000E746C" w:rsidRDefault="005C74AE" w:rsidP="005C74AE">
      <w:pPr>
        <w:pStyle w:val="ListParagraph"/>
        <w:numPr>
          <w:ilvl w:val="0"/>
          <w:numId w:val="27"/>
        </w:numPr>
        <w:spacing w:after="120"/>
        <w:ind w:left="36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 hollow fiber has a diameter of 200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>
        <w:rPr>
          <w:iCs/>
          <w:sz w:val="24"/>
          <w:szCs w:val="24"/>
        </w:rPr>
        <w:t>m and a length of 10 cm.  The nominal molecular weight cutoff for the pores (NMWCO) is 50,000 g/mole.</w:t>
      </w:r>
    </w:p>
    <w:p w:rsidR="005C74AE" w:rsidRDefault="005C74AE" w:rsidP="005C74AE">
      <w:pPr>
        <w:pStyle w:val="ListParagraph"/>
        <w:spacing w:after="120"/>
        <w:ind w:left="360"/>
        <w:rPr>
          <w:iCs/>
          <w:sz w:val="24"/>
          <w:szCs w:val="24"/>
        </w:rPr>
      </w:pPr>
    </w:p>
    <w:p w:rsidR="005C74AE" w:rsidRDefault="005C74AE" w:rsidP="005C74AE">
      <w:pPr>
        <w:pStyle w:val="ListParagraph"/>
        <w:numPr>
          <w:ilvl w:val="0"/>
          <w:numId w:val="28"/>
        </w:num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What is the pore radius in cm?</w:t>
      </w:r>
    </w:p>
    <w:p w:rsidR="005C74AE" w:rsidRPr="005C74AE" w:rsidRDefault="005C74AE" w:rsidP="00A00C34">
      <w:pPr>
        <w:keepNext/>
        <w:spacing w:after="120"/>
        <w:rPr>
          <w:b/>
          <w:color w:val="FF0000"/>
          <w:sz w:val="24"/>
          <w:szCs w:val="24"/>
        </w:rPr>
      </w:pPr>
      <w:r w:rsidRPr="005C74AE">
        <w:rPr>
          <w:b/>
          <w:color w:val="FF0000"/>
          <w:sz w:val="24"/>
          <w:szCs w:val="24"/>
        </w:rPr>
        <w:lastRenderedPageBreak/>
        <w:t>Answer:</w:t>
      </w:r>
    </w:p>
    <w:p w:rsidR="005C74AE" w:rsidRDefault="005C74AE" w:rsidP="005C74AE">
      <w:pPr>
        <w:spacing w:after="120"/>
        <w:rPr>
          <w:iCs/>
          <w:color w:val="FF0000"/>
          <w:sz w:val="24"/>
          <w:szCs w:val="24"/>
        </w:rPr>
      </w:pPr>
      <w:r>
        <w:rPr>
          <w:iCs/>
          <w:color w:val="FF0000"/>
          <w:sz w:val="24"/>
          <w:szCs w:val="24"/>
        </w:rPr>
        <w:t xml:space="preserve">We can approximate the pore radius as the </w:t>
      </w:r>
      <w:r w:rsidR="00A00C34">
        <w:rPr>
          <w:iCs/>
          <w:color w:val="FF0000"/>
          <w:sz w:val="24"/>
          <w:szCs w:val="24"/>
        </w:rPr>
        <w:t xml:space="preserve">molecular </w:t>
      </w:r>
      <w:r>
        <w:rPr>
          <w:iCs/>
          <w:color w:val="FF0000"/>
          <w:sz w:val="24"/>
          <w:szCs w:val="24"/>
        </w:rPr>
        <w:t xml:space="preserve">radius of the largest molecule that will pass through the </w:t>
      </w:r>
      <w:r w:rsidR="00A00C34">
        <w:rPr>
          <w:iCs/>
          <w:color w:val="FF0000"/>
          <w:sz w:val="24"/>
          <w:szCs w:val="24"/>
        </w:rPr>
        <w:t>walls.</w:t>
      </w:r>
    </w:p>
    <w:p w:rsidR="00A00C34" w:rsidRPr="00A00C34" w:rsidRDefault="00A00C34" w:rsidP="005C74AE">
      <w:pPr>
        <w:spacing w:after="120"/>
        <w:rPr>
          <w:iCs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MW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4πρ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</m:sup>
          </m:sSup>
        </m:oMath>
      </m:oMathPara>
    </w:p>
    <w:p w:rsidR="00A00C34" w:rsidRPr="00A00C34" w:rsidRDefault="00A00C34" w:rsidP="005C74AE">
      <w:pPr>
        <w:spacing w:after="120"/>
        <w:rPr>
          <w:iCs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50,000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1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g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6.023×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23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=2.71×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 xml:space="preserve">  </m:t>
          </m:r>
          <m:r>
            <m:rPr>
              <m:nor/>
            </m:rPr>
            <w:rPr>
              <w:rFonts w:ascii="Cambria Math" w:hAnsi="Cambria Math"/>
              <w:iCs/>
              <w:color w:val="FF0000"/>
              <w:sz w:val="24"/>
              <w:szCs w:val="24"/>
            </w:rPr>
            <m:t>cm</m:t>
          </m:r>
        </m:oMath>
      </m:oMathPara>
    </w:p>
    <w:p w:rsidR="00A00C34" w:rsidRPr="005C74AE" w:rsidRDefault="00A00C34" w:rsidP="005C74AE">
      <w:pPr>
        <w:spacing w:after="120"/>
        <w:rPr>
          <w:i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F664822" wp14:editId="1965E77C">
            <wp:extent cx="5943600" cy="166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21" w:rsidRDefault="00A65095" w:rsidP="00A65095">
      <w:pPr>
        <w:pStyle w:val="ListParagraph"/>
        <w:numPr>
          <w:ilvl w:val="0"/>
          <w:numId w:val="28"/>
        </w:num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Find the actual sieving coefficient </w:t>
      </w:r>
      <w:r w:rsidR="0019175C">
        <w:rPr>
          <w:iCs/>
          <w:sz w:val="24"/>
          <w:szCs w:val="24"/>
        </w:rPr>
        <w:t xml:space="preserve">of a solute of molecular radius of </w:t>
      </w:r>
      <m:oMath>
        <m:r>
          <w:rPr>
            <w:rFonts w:ascii="Cambria Math" w:hAnsi="Cambria Math"/>
            <w:sz w:val="24"/>
            <w:szCs w:val="24"/>
          </w:rPr>
          <m:t>5×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-8</m:t>
            </m:r>
          </m:sup>
        </m:sSup>
      </m:oMath>
      <w:r w:rsidR="0019175C">
        <w:rPr>
          <w:iCs/>
          <w:sz w:val="24"/>
          <w:szCs w:val="24"/>
        </w:rPr>
        <w:t xml:space="preserve"> cm </w:t>
      </w:r>
      <w:r>
        <w:rPr>
          <w:iCs/>
          <w:sz w:val="24"/>
          <w:szCs w:val="24"/>
        </w:rPr>
        <w:t xml:space="preserve">for a fiber </w:t>
      </w:r>
      <w:r w:rsidR="0019175C">
        <w:rPr>
          <w:iCs/>
          <w:sz w:val="24"/>
          <w:szCs w:val="24"/>
        </w:rPr>
        <w:t>of th</w:t>
      </w:r>
      <w:r w:rsidR="006931BE">
        <w:rPr>
          <w:iCs/>
          <w:sz w:val="24"/>
          <w:szCs w:val="24"/>
        </w:rPr>
        <w:t xml:space="preserve">is length and radius, but with </w:t>
      </w:r>
      <w:r>
        <w:rPr>
          <w:iCs/>
          <w:sz w:val="24"/>
          <w:szCs w:val="24"/>
        </w:rPr>
        <w:t xml:space="preserve">a pore radius of </w:t>
      </w:r>
      <m:oMath>
        <m:r>
          <w:rPr>
            <w:rFonts w:ascii="Cambria Math" w:hAnsi="Cambria Math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-7</m:t>
            </m:r>
          </m:sup>
        </m:sSup>
      </m:oMath>
      <w:r>
        <w:rPr>
          <w:iCs/>
          <w:sz w:val="24"/>
          <w:szCs w:val="24"/>
        </w:rPr>
        <w:t xml:space="preserve"> cm.</w:t>
      </w:r>
    </w:p>
    <w:p w:rsidR="00A65095" w:rsidRPr="00A65095" w:rsidRDefault="00A65095" w:rsidP="00A65095">
      <w:pPr>
        <w:spacing w:after="120"/>
        <w:rPr>
          <w:b/>
          <w:iCs/>
          <w:color w:val="FF0000"/>
          <w:sz w:val="24"/>
          <w:szCs w:val="24"/>
        </w:rPr>
      </w:pPr>
      <w:r w:rsidRPr="00A65095">
        <w:rPr>
          <w:b/>
          <w:iCs/>
          <w:color w:val="FF0000"/>
          <w:sz w:val="24"/>
          <w:szCs w:val="24"/>
        </w:rPr>
        <w:t>Answer:</w:t>
      </w:r>
    </w:p>
    <w:p w:rsidR="00A65095" w:rsidRPr="00A65095" w:rsidRDefault="00640EA8" w:rsidP="00A65095">
      <w:pPr>
        <w:spacing w:after="120"/>
        <w:rPr>
          <w:iCs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-0.163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:rsidR="00A65095" w:rsidRDefault="00A65095">
      <w:pPr>
        <w:rPr>
          <w:color w:val="FF0000"/>
          <w:sz w:val="24"/>
          <w:szCs w:val="24"/>
        </w:rPr>
      </w:pPr>
      <w:proofErr w:type="gramStart"/>
      <w:r w:rsidRPr="00A65095">
        <w:rPr>
          <w:color w:val="FF0000"/>
          <w:sz w:val="24"/>
          <w:szCs w:val="24"/>
        </w:rPr>
        <w:t>where</w:t>
      </w:r>
      <w:proofErr w:type="gramEnd"/>
      <w:r w:rsidRPr="00A65095">
        <w:rPr>
          <w:color w:val="FF0000"/>
          <w:sz w:val="24"/>
          <w:szCs w:val="24"/>
        </w:rPr>
        <w:t xml:space="preserve"> </w:t>
      </w:r>
    </w:p>
    <w:p w:rsidR="00A65095" w:rsidRPr="0019175C" w:rsidRDefault="00640EA8">
      <w:pPr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-8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=0.5</m:t>
          </m:r>
        </m:oMath>
      </m:oMathPara>
    </w:p>
    <w:p w:rsidR="0019175C" w:rsidRDefault="0019175C" w:rsidP="0019175C">
      <w:pPr>
        <w:jc w:val="center"/>
        <w:rPr>
          <w:color w:val="FF0000"/>
          <w:sz w:val="24"/>
          <w:szCs w:val="24"/>
        </w:rPr>
      </w:pPr>
    </w:p>
    <w:p w:rsidR="00640EA8" w:rsidRDefault="00640EA8" w:rsidP="0019175C">
      <w:pPr>
        <w:jc w:val="center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67144DD" wp14:editId="4DE02869">
            <wp:extent cx="5417820" cy="14736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824" cy="147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5C" w:rsidRPr="0019175C" w:rsidRDefault="0019175C" w:rsidP="0019175C">
      <w:pPr>
        <w:jc w:val="center"/>
        <w:rPr>
          <w:sz w:val="24"/>
          <w:szCs w:val="24"/>
        </w:rPr>
      </w:pPr>
    </w:p>
    <w:p w:rsidR="0019175C" w:rsidRDefault="0019175C" w:rsidP="0019175C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9175C">
        <w:rPr>
          <w:sz w:val="24"/>
          <w:szCs w:val="24"/>
        </w:rPr>
        <w:t>For the same fiber in Part b</w:t>
      </w:r>
      <w:r>
        <w:rPr>
          <w:sz w:val="24"/>
          <w:szCs w:val="24"/>
        </w:rPr>
        <w:t>, find the</w:t>
      </w:r>
      <w:r w:rsidR="00032FA0">
        <w:rPr>
          <w:sz w:val="24"/>
          <w:szCs w:val="24"/>
        </w:rPr>
        <w:t xml:space="preserve"> total</w:t>
      </w:r>
      <w:r>
        <w:rPr>
          <w:sz w:val="24"/>
          <w:szCs w:val="24"/>
        </w:rPr>
        <w:t xml:space="preserve"> </w:t>
      </w:r>
      <w:r w:rsidR="00381597">
        <w:rPr>
          <w:sz w:val="24"/>
          <w:szCs w:val="24"/>
        </w:rPr>
        <w:t>plasma</w:t>
      </w:r>
      <w:r>
        <w:rPr>
          <w:sz w:val="24"/>
          <w:szCs w:val="24"/>
        </w:rPr>
        <w:t xml:space="preserve"> flux</w:t>
      </w:r>
      <w:proofErr w:type="gramStart"/>
      <w:r>
        <w:rPr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/>
            <w:sz w:val="24"/>
            <w:szCs w:val="24"/>
          </w:rPr>
          <m:t>J</m:t>
        </m:r>
      </m:oMath>
      <w:r>
        <w:rPr>
          <w:sz w:val="24"/>
          <w:szCs w:val="24"/>
        </w:rPr>
        <w:t>, assuming that the osmotic pressure is negligible and that the mechanica</w:t>
      </w:r>
      <w:r w:rsidR="00381597">
        <w:rPr>
          <w:sz w:val="24"/>
          <w:szCs w:val="24"/>
        </w:rPr>
        <w:t xml:space="preserve">l pressure across the wall is </w:t>
      </w:r>
      <w:r w:rsidR="003F2897">
        <w:rPr>
          <w:sz w:val="24"/>
          <w:szCs w:val="24"/>
        </w:rPr>
        <w:t>10,000 Pa</w:t>
      </w:r>
      <w:r>
        <w:rPr>
          <w:sz w:val="24"/>
          <w:szCs w:val="24"/>
        </w:rPr>
        <w:t>.</w:t>
      </w:r>
      <w:r w:rsidR="00381597">
        <w:rPr>
          <w:sz w:val="24"/>
          <w:szCs w:val="24"/>
        </w:rPr>
        <w:t xml:space="preserve">  Assume </w:t>
      </w:r>
      <w:proofErr w:type="gramStart"/>
      <w:r w:rsidR="00381597">
        <w:rPr>
          <w:sz w:val="24"/>
          <w:szCs w:val="24"/>
        </w:rPr>
        <w:t xml:space="preserve">that </w:t>
      </w:r>
      <w:proofErr w:type="gramEnd"/>
      <m:oMath>
        <m:r>
          <w:rPr>
            <w:rFonts w:ascii="Cambria Math" w:hAnsi="Cambria Math"/>
            <w:sz w:val="24"/>
            <w:szCs w:val="24"/>
          </w:rPr>
          <m:t>ϵ=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S=0.2</m:t>
        </m:r>
      </m:oMath>
      <w:r w:rsidR="00381597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plasma</m:t>
            </m:r>
          </m:sub>
        </m:sSub>
        <m:r>
          <w:rPr>
            <w:rFonts w:ascii="Cambria Math" w:hAnsi="Cambria Math"/>
            <w:sz w:val="24"/>
            <w:szCs w:val="24"/>
          </w:rPr>
          <m:t>=0.01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g</m:t>
        </m:r>
        <m:r>
          <m:rPr>
            <m:lit/>
            <m:sty m:val="p"/>
          </m:rPr>
          <w:rPr>
            <w:rFonts w:ascii="Cambria Math" w:hAns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(cm-s)</m:t>
        </m:r>
      </m:oMath>
      <w:r w:rsidR="00381597">
        <w:rPr>
          <w:sz w:val="24"/>
          <w:szCs w:val="24"/>
        </w:rPr>
        <w:t xml:space="preserve">, pore tortuosity is 1, and the hollow fiber wall thickness is 50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381597">
        <w:rPr>
          <w:sz w:val="24"/>
          <w:szCs w:val="24"/>
        </w:rPr>
        <w:t>m.</w:t>
      </w:r>
    </w:p>
    <w:p w:rsidR="00381597" w:rsidRDefault="00381597" w:rsidP="00381597">
      <w:pPr>
        <w:pStyle w:val="ListParagraph"/>
        <w:rPr>
          <w:sz w:val="24"/>
          <w:szCs w:val="24"/>
        </w:rPr>
      </w:pPr>
    </w:p>
    <w:p w:rsidR="00381597" w:rsidRPr="00381597" w:rsidRDefault="00381597" w:rsidP="003176E7">
      <w:pPr>
        <w:keepNext/>
        <w:spacing w:after="240"/>
        <w:rPr>
          <w:b/>
          <w:color w:val="FF0000"/>
          <w:sz w:val="24"/>
          <w:szCs w:val="24"/>
        </w:rPr>
      </w:pPr>
      <w:r w:rsidRPr="00381597">
        <w:rPr>
          <w:b/>
          <w:color w:val="FF0000"/>
          <w:sz w:val="24"/>
          <w:szCs w:val="24"/>
        </w:rPr>
        <w:lastRenderedPageBreak/>
        <w:t>Answer:</w:t>
      </w:r>
    </w:p>
    <w:p w:rsidR="00381597" w:rsidRPr="00381597" w:rsidRDefault="00381597" w:rsidP="00381597">
      <w:pPr>
        <w:spacing w:after="120"/>
        <w:rPr>
          <w:color w:val="FF0000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J=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IF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IF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</m:e>
          </m:acc>
        </m:oMath>
      </m:oMathPara>
    </w:p>
    <w:p w:rsidR="00381597" w:rsidRPr="00381597" w:rsidRDefault="00381597" w:rsidP="00381597">
      <w:pPr>
        <w:spacing w:after="120"/>
        <w:rPr>
          <w:iCs/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where</w:t>
      </w:r>
      <w:proofErr w:type="gramEnd"/>
    </w:p>
    <w:p w:rsidR="00381597" w:rsidRPr="00EB4EB6" w:rsidRDefault="00640EA8" w:rsidP="00EB4EB6">
      <w:pPr>
        <w:spacing w:after="240"/>
        <w:rPr>
          <w:iCs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8μτ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=5×</m:t>
          </m:r>
          <m:sSup>
            <m:sSup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-11</m:t>
              </m:r>
            </m:sup>
          </m:sSup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  <w:color w:val="FF0000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  <w:iCs/>
                  <w:color w:val="FF0000"/>
                  <w:sz w:val="24"/>
                  <w:szCs w:val="24"/>
                </w:rPr>
                <m:t>s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iCs/>
                  <w:color w:val="FF0000"/>
                  <w:sz w:val="24"/>
                  <w:szCs w:val="24"/>
                </w:rPr>
                <m:t>g</m:t>
              </m:r>
            </m:den>
          </m:f>
        </m:oMath>
      </m:oMathPara>
    </w:p>
    <w:p w:rsidR="00EB4EB6" w:rsidRPr="00381597" w:rsidRDefault="00640EA8" w:rsidP="00381597">
      <w:pPr>
        <w:rPr>
          <w:iCs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/>
              <w:color w:val="FF0000"/>
              <w:sz w:val="24"/>
              <w:szCs w:val="24"/>
            </w:rPr>
            <m:t>=3.142×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-7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 </m:t>
          </m:r>
        </m:oMath>
      </m:oMathPara>
    </w:p>
    <w:p w:rsidR="0019175C" w:rsidRDefault="00EB4EB6" w:rsidP="00EB4E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MathCad</w:t>
      </w:r>
      <w:proofErr w:type="spellEnd"/>
      <w:r>
        <w:rPr>
          <w:sz w:val="24"/>
          <w:szCs w:val="24"/>
        </w:rPr>
        <w:t xml:space="preserve"> gives</w:t>
      </w:r>
    </w:p>
    <w:p w:rsidR="00EB4EB6" w:rsidRDefault="00EB4EB6" w:rsidP="00EB4EB6">
      <w:pPr>
        <w:rPr>
          <w:sz w:val="24"/>
          <w:szCs w:val="24"/>
        </w:rPr>
      </w:pPr>
    </w:p>
    <w:p w:rsidR="00EB4EB6" w:rsidRDefault="006931BE" w:rsidP="00EB4E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54AE93" wp14:editId="24DBD85E">
            <wp:extent cx="5943600" cy="2900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BE" w:rsidRDefault="006931BE" w:rsidP="00EB4EB6">
      <w:pPr>
        <w:rPr>
          <w:sz w:val="24"/>
          <w:szCs w:val="24"/>
        </w:rPr>
      </w:pPr>
    </w:p>
    <w:p w:rsidR="006931BE" w:rsidRDefault="005C2BF6" w:rsidP="005C2BF6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Find the</w:t>
      </w:r>
      <w:r w:rsidR="003176E7">
        <w:rPr>
          <w:sz w:val="24"/>
          <w:szCs w:val="24"/>
        </w:rPr>
        <w:t xml:space="preserve"> filtrate concentration</w:t>
      </w:r>
      <w:r>
        <w:rPr>
          <w:sz w:val="24"/>
          <w:szCs w:val="24"/>
        </w:rPr>
        <w:t xml:space="preserve"> of a hypothetical molecule in this fiber if the actual sieving coefficient is 0.3, the solvent flux</w:t>
      </w:r>
      <w:r w:rsidR="00EE58E8">
        <w:rPr>
          <w:sz w:val="24"/>
          <w:szCs w:val="24"/>
        </w:rPr>
        <w:t xml:space="preserve"> per unit area</w:t>
      </w:r>
      <w:r>
        <w:rPr>
          <w:sz w:val="24"/>
          <w:szCs w:val="24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</m:oMath>
      <w:r>
        <w:rPr>
          <w:sz w:val="24"/>
          <w:szCs w:val="24"/>
        </w:rPr>
        <w:t xml:space="preserve"> c</w:t>
      </w:r>
      <w:r w:rsidR="00EE58E8">
        <w:rPr>
          <w:sz w:val="24"/>
          <w:szCs w:val="24"/>
        </w:rPr>
        <w:t>m</w:t>
      </w:r>
      <w:r>
        <w:rPr>
          <w:sz w:val="24"/>
          <w:szCs w:val="24"/>
        </w:rPr>
        <w:t xml:space="preserve">/s, the mass transfer coefficient is </w:t>
      </w:r>
      <m:oMath>
        <m:r>
          <w:rPr>
            <w:rFonts w:ascii="Cambria Math" w:hAnsi="Cambria Math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</m:oMath>
      <w:r>
        <w:rPr>
          <w:sz w:val="24"/>
          <w:szCs w:val="24"/>
        </w:rPr>
        <w:t xml:space="preserve"> cm/s.</w:t>
      </w:r>
      <w:r w:rsidR="00EE58E8">
        <w:rPr>
          <w:sz w:val="24"/>
          <w:szCs w:val="24"/>
        </w:rPr>
        <w:t xml:space="preserve">  Assume that the concentration of this drug is 0.02 M in the bulk solution.</w:t>
      </w:r>
    </w:p>
    <w:p w:rsidR="005C2BF6" w:rsidRDefault="005C2BF6" w:rsidP="005C2BF6">
      <w:pPr>
        <w:rPr>
          <w:sz w:val="24"/>
          <w:szCs w:val="24"/>
        </w:rPr>
      </w:pPr>
    </w:p>
    <w:p w:rsidR="005C2BF6" w:rsidRPr="005C2BF6" w:rsidRDefault="005C2BF6" w:rsidP="005C2BF6">
      <w:pPr>
        <w:rPr>
          <w:b/>
          <w:color w:val="FF0000"/>
          <w:sz w:val="24"/>
          <w:szCs w:val="24"/>
        </w:rPr>
      </w:pPr>
      <w:r w:rsidRPr="005C2BF6">
        <w:rPr>
          <w:b/>
          <w:color w:val="FF0000"/>
          <w:sz w:val="24"/>
          <w:szCs w:val="24"/>
        </w:rPr>
        <w:t>Answer:</w:t>
      </w:r>
    </w:p>
    <w:p w:rsidR="005C2BF6" w:rsidRPr="005C2BF6" w:rsidRDefault="005C2BF6" w:rsidP="005C2BF6">
      <w:pPr>
        <w:rPr>
          <w:color w:val="FF0000"/>
          <w:sz w:val="24"/>
          <w:szCs w:val="24"/>
        </w:rPr>
      </w:pPr>
    </w:p>
    <w:p w:rsidR="005C2BF6" w:rsidRPr="00EE58E8" w:rsidRDefault="00640EA8" w:rsidP="005C2BF6">
      <w:pPr>
        <w:rPr>
          <w:iCs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filtrate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bulk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- 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1-0.3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- 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 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cm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s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 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cm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s</m:t>
                          </m:r>
                        </m:den>
                      </m:f>
                    </m:den>
                  </m:f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+0.3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=0.</m:t>
          </m:r>
          <m:r>
            <w:rPr>
              <w:rFonts w:ascii="Cambria Math" w:hAnsi="Cambria Math"/>
              <w:color w:val="FF0000"/>
              <w:sz w:val="24"/>
              <w:szCs w:val="24"/>
            </w:rPr>
            <m:t>414</m:t>
          </m:r>
        </m:oMath>
      </m:oMathPara>
    </w:p>
    <w:p w:rsidR="00EE58E8" w:rsidRDefault="00EE58E8" w:rsidP="005C2BF6">
      <w:pPr>
        <w:rPr>
          <w:iCs/>
          <w:color w:val="FF0000"/>
          <w:sz w:val="24"/>
          <w:szCs w:val="24"/>
        </w:rPr>
      </w:pPr>
    </w:p>
    <w:p w:rsidR="00EE58E8" w:rsidRPr="003176E7" w:rsidRDefault="00640EA8" w:rsidP="005C2BF6">
      <w:pPr>
        <w:rPr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filtrate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bulk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0.02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moles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liter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0.206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=0.00</m:t>
          </m:r>
          <m:r>
            <w:rPr>
              <w:rFonts w:ascii="Cambria Math" w:hAnsi="Cambria Math"/>
              <w:color w:val="FF0000"/>
              <w:sz w:val="24"/>
              <w:szCs w:val="24"/>
            </w:rPr>
            <m:t>828</m:t>
          </m:r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color w:val="FF0000"/>
              <w:sz w:val="24"/>
              <w:szCs w:val="24"/>
            </w:rPr>
            <m:t>M</m:t>
          </m:r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</m:oMath>
      </m:oMathPara>
      <w:bookmarkStart w:id="0" w:name="_GoBack"/>
      <w:bookmarkEnd w:id="0"/>
    </w:p>
    <w:p w:rsidR="003176E7" w:rsidRDefault="003176E7" w:rsidP="005C2BF6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4141F2" wp14:editId="0BF0A878">
            <wp:extent cx="4495800" cy="250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8475" cy="250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99" w:rsidRDefault="00E83C99" w:rsidP="005C2BF6">
      <w:pPr>
        <w:rPr>
          <w:color w:val="FF0000"/>
          <w:sz w:val="24"/>
          <w:szCs w:val="24"/>
        </w:rPr>
      </w:pPr>
    </w:p>
    <w:p w:rsidR="00E83C99" w:rsidRPr="001516CA" w:rsidRDefault="00E83C99" w:rsidP="00E83C99">
      <w:pPr>
        <w:pStyle w:val="ListParagraph"/>
        <w:numPr>
          <w:ilvl w:val="0"/>
          <w:numId w:val="27"/>
        </w:numPr>
        <w:ind w:left="360"/>
        <w:rPr>
          <w:b/>
          <w:sz w:val="24"/>
          <w:szCs w:val="24"/>
        </w:rPr>
      </w:pPr>
      <w:r>
        <w:rPr>
          <w:sz w:val="24"/>
          <w:szCs w:val="24"/>
        </w:rPr>
        <w:t>For oxygen diffusion into a spherical tissue, determine what condition must be met such that the oxygen concentration goes to zero at exactly the center of the sphere and the depletion of oxygen as a result of diffusion within the sphere is equal to the depletion of oxygen as a result of the mass transfer coefficient.</w:t>
      </w:r>
    </w:p>
    <w:p w:rsidR="003176E7" w:rsidRDefault="003176E7" w:rsidP="005C2BF6">
      <w:pPr>
        <w:rPr>
          <w:color w:val="FF0000"/>
          <w:sz w:val="24"/>
          <w:szCs w:val="24"/>
        </w:rPr>
      </w:pPr>
    </w:p>
    <w:p w:rsidR="00E83C99" w:rsidRPr="001516CA" w:rsidRDefault="00E83C99" w:rsidP="00E83C99">
      <w:pPr>
        <w:rPr>
          <w:b/>
          <w:color w:val="FF0000"/>
          <w:sz w:val="24"/>
          <w:szCs w:val="24"/>
        </w:rPr>
      </w:pPr>
      <w:r w:rsidRPr="001516CA">
        <w:rPr>
          <w:b/>
          <w:color w:val="FF0000"/>
          <w:sz w:val="24"/>
          <w:szCs w:val="24"/>
        </w:rPr>
        <w:t>Answer:</w:t>
      </w:r>
    </w:p>
    <w:p w:rsidR="00E83C99" w:rsidRPr="001516CA" w:rsidRDefault="00E83C99" w:rsidP="00E83C99">
      <w:pPr>
        <w:rPr>
          <w:b/>
          <w:color w:val="FF0000"/>
          <w:sz w:val="24"/>
          <w:szCs w:val="24"/>
        </w:rPr>
      </w:pPr>
    </w:p>
    <w:p w:rsidR="00E83C99" w:rsidRPr="001516CA" w:rsidRDefault="00E83C99" w:rsidP="00E83C99">
      <w:pPr>
        <w:rPr>
          <w:color w:val="FF0000"/>
          <w:sz w:val="24"/>
          <w:szCs w:val="24"/>
        </w:rPr>
      </w:pPr>
      <w:r w:rsidRPr="001516CA">
        <w:rPr>
          <w:color w:val="FF0000"/>
          <w:sz w:val="24"/>
          <w:szCs w:val="24"/>
        </w:rPr>
        <w:t>The equation for the sphere is</w:t>
      </w:r>
    </w:p>
    <w:p w:rsidR="00E83C99" w:rsidRPr="001516CA" w:rsidRDefault="00E83C99" w:rsidP="00E83C99">
      <w:pPr>
        <w:rPr>
          <w:iCs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bulk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Hϕ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Hϕ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max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E83C99" w:rsidRDefault="00E83C99" w:rsidP="00E83C99">
      <w:pPr>
        <w:rPr>
          <w:iCs/>
          <w:color w:val="FF0000"/>
          <w:sz w:val="24"/>
          <w:szCs w:val="24"/>
        </w:rPr>
      </w:pPr>
      <w:r>
        <w:rPr>
          <w:iCs/>
          <w:color w:val="FF0000"/>
          <w:sz w:val="24"/>
          <w:szCs w:val="24"/>
        </w:rPr>
        <w:t>At the sphere center it is</w:t>
      </w:r>
    </w:p>
    <w:p w:rsidR="00E83C99" w:rsidRPr="00BF6326" w:rsidRDefault="00E83C99" w:rsidP="00E83C99">
      <w:pPr>
        <w:rPr>
          <w:iCs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bulk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Hϕ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Hϕ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max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sub>
              </m:sSub>
            </m:den>
          </m:f>
        </m:oMath>
      </m:oMathPara>
    </w:p>
    <w:p w:rsidR="00E83C99" w:rsidRDefault="00E83C99" w:rsidP="00E83C99">
      <w:pPr>
        <w:rPr>
          <w:iCs/>
          <w:color w:val="FF0000"/>
          <w:sz w:val="24"/>
          <w:szCs w:val="24"/>
        </w:rPr>
      </w:pPr>
      <w:r>
        <w:rPr>
          <w:iCs/>
          <w:color w:val="FF0000"/>
          <w:sz w:val="24"/>
          <w:szCs w:val="24"/>
        </w:rPr>
        <w:t>For this to be zero at the center of the sphere, we need</w:t>
      </w:r>
    </w:p>
    <w:p w:rsidR="00E83C99" w:rsidRPr="008A65F7" w:rsidRDefault="00E83C99" w:rsidP="00E83C99">
      <w:pPr>
        <w:rPr>
          <w:iCs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bulk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ϕ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ϕ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max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sub>
              </m:sSub>
            </m:den>
          </m:f>
        </m:oMath>
      </m:oMathPara>
    </w:p>
    <w:p w:rsidR="008A65F7" w:rsidRPr="008A65F7" w:rsidRDefault="008A65F7" w:rsidP="008A65F7">
      <w:pPr>
        <w:rPr>
          <w:iCs/>
          <w:color w:val="FF0000"/>
          <w:sz w:val="24"/>
          <w:szCs w:val="24"/>
        </w:rPr>
      </w:pPr>
      <w:r>
        <w:rPr>
          <w:iCs/>
          <w:color w:val="FF0000"/>
          <w:sz w:val="24"/>
          <w:szCs w:val="24"/>
        </w:rPr>
        <w:t xml:space="preserve">We can also write this in terms of the </w:t>
      </w:r>
      <w:proofErr w:type="spellStart"/>
      <w:r>
        <w:rPr>
          <w:iCs/>
          <w:color w:val="FF0000"/>
          <w:sz w:val="24"/>
          <w:szCs w:val="24"/>
        </w:rPr>
        <w:t>Damkholer</w:t>
      </w:r>
      <w:proofErr w:type="spellEnd"/>
      <w:r>
        <w:rPr>
          <w:iCs/>
          <w:color w:val="FF0000"/>
          <w:sz w:val="24"/>
          <w:szCs w:val="24"/>
        </w:rPr>
        <w:t xml:space="preserve"> number</w:t>
      </w:r>
    </w:p>
    <w:p w:rsidR="008A65F7" w:rsidRPr="008A65F7" w:rsidRDefault="008A65F7" w:rsidP="00E83C99">
      <w:pPr>
        <w:rPr>
          <w:iCs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bulk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r>
            <m:rPr>
              <m:nor/>
            </m:rPr>
            <w:rPr>
              <w:rFonts w:ascii="Cambria Math" w:hAnsi="Cambria Math"/>
              <w:color w:val="FF0000"/>
              <w:sz w:val="24"/>
              <w:szCs w:val="24"/>
            </w:rPr>
            <m:t>Da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2,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bulk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  <m:r>
                    <m:rPr>
                      <m:nor/>
                    </m:rPr>
                    <w:rPr>
                      <w:rFonts w:ascii="Cambria Math" w:hAnsi="Cambria Math"/>
                      <w:iCs/>
                      <w:color w:val="FF0000"/>
                      <w:sz w:val="24"/>
                      <w:szCs w:val="24"/>
                    </w:rPr>
                    <m:t>Sh</m:t>
                  </m:r>
                </m:den>
              </m:f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</m:t>
                  </m:r>
                </m:den>
              </m:f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e>
          </m:d>
        </m:oMath>
      </m:oMathPara>
    </w:p>
    <w:p w:rsidR="00E83C99" w:rsidRDefault="00E83C99" w:rsidP="00E83C99">
      <w:pPr>
        <w:rPr>
          <w:iCs/>
          <w:color w:val="FF0000"/>
          <w:sz w:val="24"/>
          <w:szCs w:val="24"/>
        </w:rPr>
      </w:pPr>
      <w:r>
        <w:rPr>
          <w:iCs/>
          <w:color w:val="FF0000"/>
          <w:sz w:val="24"/>
          <w:szCs w:val="24"/>
        </w:rPr>
        <w:t>If the effect of diffusion within the sphere is the same as the effect of the mass transfer coefficient</w:t>
      </w:r>
    </w:p>
    <w:p w:rsidR="00E83C99" w:rsidRPr="00BF6326" w:rsidRDefault="00640EA8" w:rsidP="00E83C99">
      <w:pPr>
        <w:rPr>
          <w:iCs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Hϕ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Hϕ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max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sub>
              </m:sSub>
            </m:den>
          </m:f>
        </m:oMath>
      </m:oMathPara>
    </w:p>
    <w:p w:rsidR="00E83C99" w:rsidRDefault="00E83C99" w:rsidP="00E83C99">
      <w:pPr>
        <w:rPr>
          <w:iCs/>
          <w:color w:val="FF0000"/>
          <w:sz w:val="24"/>
          <w:szCs w:val="24"/>
        </w:rPr>
      </w:pPr>
      <w:r>
        <w:rPr>
          <w:iCs/>
          <w:color w:val="FF0000"/>
          <w:sz w:val="24"/>
          <w:szCs w:val="24"/>
        </w:rPr>
        <w:t>Or</w:t>
      </w:r>
    </w:p>
    <w:p w:rsidR="00E83C99" w:rsidRPr="00BF6326" w:rsidRDefault="00640EA8" w:rsidP="00E83C99">
      <w:pPr>
        <w:spacing w:after="120"/>
        <w:rPr>
          <w:iCs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sub>
              </m:sSub>
            </m:den>
          </m:f>
        </m:oMath>
      </m:oMathPara>
    </w:p>
    <w:p w:rsidR="00E83C99" w:rsidRPr="001516CA" w:rsidRDefault="00640EA8" w:rsidP="00E83C99">
      <w:pPr>
        <w:rPr>
          <w:iCs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=2</m:t>
          </m:r>
        </m:oMath>
      </m:oMathPara>
    </w:p>
    <w:p w:rsidR="00E83C99" w:rsidRPr="00737894" w:rsidRDefault="003176E7" w:rsidP="00E83C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E83C99" w:rsidRPr="00737894">
        <w:rPr>
          <w:b/>
          <w:sz w:val="24"/>
          <w:szCs w:val="24"/>
        </w:rPr>
        <w:lastRenderedPageBreak/>
        <w:t>Potentially Useful Formulas</w:t>
      </w:r>
    </w:p>
    <w:p w:rsidR="00E83C99" w:rsidRPr="0065175D" w:rsidRDefault="00E83C99" w:rsidP="00E83C99">
      <w:pPr>
        <w:pStyle w:val="Heading1"/>
      </w:pPr>
      <w:r w:rsidRPr="0065175D">
        <w:t xml:space="preserve"> </w:t>
      </w:r>
      <w:r>
        <w:t>Solute Flux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Π</m:t>
          </m:r>
          <m:r>
            <w:rPr>
              <w:rFonts w:ascii="Cambria Math" w:hAnsi="Cambria Math"/>
              <w:sz w:val="24"/>
              <w:szCs w:val="24"/>
            </w:rPr>
            <m:t>=RT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van't Hoff's law</m:t>
          </m:r>
        </m:oMath>
      </m:oMathPara>
    </w:p>
    <w:p w:rsidR="00E83C99" w:rsidRPr="00B51A65" w:rsidRDefault="00E83C99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J=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IF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IF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 </m:t>
          </m:r>
        </m:oMath>
      </m:oMathPara>
    </w:p>
    <w:p w:rsidR="00E83C99" w:rsidRPr="001913B3" w:rsidRDefault="00640EA8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pore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8μτ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:rsidR="00E83C99" w:rsidRPr="00A65095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ε=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:rsidR="00E83C99" w:rsidRPr="00A65095" w:rsidRDefault="00640EA8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-0.163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:rsidR="00E83C99" w:rsidRPr="001913B3" w:rsidRDefault="00640EA8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filtrate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bulk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- 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  ,</m:t>
          </m:r>
        </m:oMath>
      </m:oMathPara>
    </w:p>
    <w:p w:rsidR="00E83C99" w:rsidRPr="00B51A65" w:rsidRDefault="00E83C99" w:rsidP="00E83C99">
      <w:pPr>
        <w:pStyle w:val="Heading1"/>
      </w:pPr>
      <w:r>
        <w:t>Nernst Equation</w:t>
      </w:r>
    </w:p>
    <w:p w:rsidR="00E83C99" w:rsidRPr="00B51A65" w:rsidRDefault="00E83C99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zF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r>
                    <m:rPr>
                      <m:nor/>
                    </m:rPr>
                    <w:rPr>
                      <w:iCs/>
                      <w:sz w:val="24"/>
                      <w:szCs w:val="24"/>
                      <w:vertAlign w:val="subscript"/>
                    </w:rPr>
                    <m:t>outside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r>
                    <m:rPr>
                      <m:nor/>
                    </m:rPr>
                    <w:rPr>
                      <w:iCs/>
                      <w:sz w:val="24"/>
                      <w:szCs w:val="24"/>
                      <w:vertAlign w:val="subscript"/>
                    </w:rPr>
                    <m:t>inside</m:t>
                  </m:r>
                </m:den>
              </m:f>
            </m:e>
          </m:func>
        </m:oMath>
      </m:oMathPara>
    </w:p>
    <w:p w:rsidR="00E83C99" w:rsidRPr="00C44148" w:rsidRDefault="00E83C99" w:rsidP="00E83C99">
      <w:pPr>
        <w:pStyle w:val="Heading1"/>
      </w:pPr>
      <w:r>
        <w:t>Error Function</w:t>
      </w:r>
    </w:p>
    <w:p w:rsidR="00E83C99" w:rsidRPr="00B51A65" w:rsidRDefault="00640EA8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</m:rad>
            </m:den>
          </m:f>
          <m:nary>
            <m:nary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 ⅆη</m:t>
              </m:r>
            </m:e>
          </m:nary>
        </m:oMath>
      </m:oMathPara>
    </w:p>
    <w:p w:rsidR="00E83C99" w:rsidRPr="00B51A65" w:rsidRDefault="00640EA8" w:rsidP="00E83C99">
      <w:pPr>
        <w:rPr>
          <w:sz w:val="24"/>
          <w:szCs w:val="24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erfc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:rsidR="00E83C99" w:rsidRPr="00232967" w:rsidRDefault="00E83C99" w:rsidP="00E83C99">
      <w:pPr>
        <w:pStyle w:val="Heading1"/>
      </w:pPr>
      <w:r w:rsidRPr="00232967">
        <w:t>Differential Equations</w:t>
      </w:r>
    </w:p>
    <w:tbl>
      <w:tblPr>
        <w:tblStyle w:val="LightList-Accent1"/>
        <w:tblW w:w="0" w:type="auto"/>
        <w:tblInd w:w="10" w:type="dxa"/>
        <w:tblLook w:val="04A0" w:firstRow="1" w:lastRow="0" w:firstColumn="1" w:lastColumn="0" w:noHBand="0" w:noVBand="1"/>
      </w:tblPr>
      <w:tblGrid>
        <w:gridCol w:w="5577"/>
        <w:gridCol w:w="3201"/>
      </w:tblGrid>
      <w:tr w:rsidR="00E83C99" w:rsidRPr="00C44148" w:rsidTr="008A6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E83C99" w:rsidRPr="004C041A" w:rsidRDefault="00640EA8" w:rsidP="008A65F7">
            <w:pPr>
              <w:spacing w:after="120"/>
              <w:rPr>
                <w:rFonts w:eastAsiaTheme="minorEastAsia"/>
                <w:b w:val="0"/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df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dt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+αf=0</m:t>
                </m:r>
              </m:oMath>
            </m:oMathPara>
          </w:p>
        </w:tc>
        <w:tc>
          <w:tcPr>
            <w:tcW w:w="32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E83C99" w:rsidRPr="004C041A" w:rsidRDefault="00E83C99" w:rsidP="008A6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 xml:space="preserve">f=A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</w:rPr>
                      <m:t>-αt</m:t>
                    </m:r>
                  </m:sup>
                </m:sSup>
              </m:oMath>
            </m:oMathPara>
          </w:p>
        </w:tc>
      </w:tr>
      <w:tr w:rsidR="00E83C99" w:rsidTr="008A6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7" w:type="dxa"/>
            <w:tcBorders>
              <w:top w:val="single" w:sz="8" w:space="0" w:color="000000" w:themeColor="text1"/>
              <w:right w:val="single" w:sz="8" w:space="0" w:color="4F81BD" w:themeColor="accent1"/>
            </w:tcBorders>
          </w:tcPr>
          <w:p w:rsidR="00E83C99" w:rsidRDefault="00E83C99" w:rsidP="008A65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Fourier Equation</w:t>
            </w:r>
          </w:p>
          <w:p w:rsidR="00E83C99" w:rsidRPr="004C041A" w:rsidRDefault="00E83C99" w:rsidP="008A65F7">
            <w:pPr>
              <w:spacing w:after="120"/>
              <w:rPr>
                <w:rFonts w:eastAsiaTheme="minorEastAsia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f=0</m:t>
                </m:r>
              </m:oMath>
            </m:oMathPara>
          </w:p>
        </w:tc>
        <w:tc>
          <w:tcPr>
            <w:tcW w:w="3201" w:type="dxa"/>
            <w:tcBorders>
              <w:top w:val="single" w:sz="8" w:space="0" w:color="000000" w:themeColor="text1"/>
              <w:left w:val="single" w:sz="8" w:space="0" w:color="4F81BD" w:themeColor="accent1"/>
              <w:bottom w:val="none" w:sz="0" w:space="0" w:color="auto"/>
              <w:right w:val="none" w:sz="0" w:space="0" w:color="auto"/>
            </w:tcBorders>
            <w:vAlign w:val="center"/>
          </w:tcPr>
          <w:p w:rsidR="00E83C99" w:rsidRDefault="00E83C99" w:rsidP="008A6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αt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+c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αt</m:t>
                        </m:r>
                      </m:e>
                    </m:d>
                  </m:e>
                </m:func>
              </m:oMath>
            </m:oMathPara>
          </w:p>
          <w:p w:rsidR="00E83C99" w:rsidRDefault="00E83C99" w:rsidP="008A6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or </w:t>
            </w:r>
            <m:oMath>
              <m:r>
                <w:rPr>
                  <w:rFonts w:ascii="Cambria Math" w:eastAsiaTheme="minorEastAsia" w:hAnsi="Cambria Math"/>
                </w:rPr>
                <m:t>f=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 αt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-iαt</m:t>
                  </m:r>
                </m:sup>
              </m:sSup>
            </m:oMath>
          </w:p>
        </w:tc>
      </w:tr>
      <w:tr w:rsidR="00E83C99" w:rsidTr="008A65F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83C99" w:rsidRDefault="00E83C99" w:rsidP="008A65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Similar to 4, but with negative linear term</w:t>
            </w:r>
          </w:p>
          <w:p w:rsidR="00E83C99" w:rsidRPr="004C041A" w:rsidRDefault="00E83C99" w:rsidP="008A65F7">
            <w:pPr>
              <w:spacing w:after="120"/>
              <w:rPr>
                <w:rFonts w:eastAsiaTheme="minorEastAsia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f=0</m:t>
                </m:r>
              </m:oMath>
            </m:oMathPara>
          </w:p>
        </w:tc>
        <w:tc>
          <w:tcPr>
            <w:tcW w:w="3201" w:type="dxa"/>
            <w:tcBorders>
              <w:left w:val="single" w:sz="8" w:space="0" w:color="4F81BD" w:themeColor="accent1"/>
            </w:tcBorders>
            <w:vAlign w:val="center"/>
          </w:tcPr>
          <w:p w:rsidR="00E83C99" w:rsidRDefault="00E83C99" w:rsidP="008A6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αt</m:t>
                        </m:r>
                      </m:e>
                    </m:d>
                  </m:e>
                </m:func>
              </m:oMath>
            </m:oMathPara>
          </w:p>
          <w:p w:rsidR="00E83C99" w:rsidRDefault="00E83C99" w:rsidP="008A6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or </w:t>
            </w:r>
            <m:oMath>
              <m:r>
                <w:rPr>
                  <w:rFonts w:ascii="Cambria Math" w:eastAsiaTheme="minorEastAsia" w:hAnsi="Cambria Math"/>
                </w:rPr>
                <m:t>f=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 αt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-αt</m:t>
                  </m:r>
                </m:sup>
              </m:sSup>
            </m:oMath>
          </w:p>
        </w:tc>
      </w:tr>
    </w:tbl>
    <w:p w:rsidR="00E83C99" w:rsidRDefault="00E83C99" w:rsidP="00E83C99">
      <w:pPr>
        <w:rPr>
          <w:b/>
          <w:sz w:val="24"/>
          <w:szCs w:val="24"/>
        </w:rPr>
      </w:pPr>
    </w:p>
    <w:p w:rsidR="00E83C99" w:rsidRDefault="00E83C99" w:rsidP="00E83C99">
      <w:pPr>
        <w:rPr>
          <w:b/>
          <w:sz w:val="24"/>
          <w:szCs w:val="24"/>
        </w:rPr>
      </w:pPr>
      <w:r>
        <w:rPr>
          <w:b/>
          <w:sz w:val="24"/>
          <w:szCs w:val="24"/>
        </w:rPr>
        <w:t>Fick’s First Law of Diffusion</w:t>
      </w:r>
    </w:p>
    <w:p w:rsidR="00E83C99" w:rsidRPr="00C44148" w:rsidRDefault="00640EA8" w:rsidP="00E83C99">
      <w:pPr>
        <w:spacing w:after="12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iCs/>
                  <w:sz w:val="24"/>
                  <w:szCs w:val="24"/>
                </w:rPr>
                <m:t>moles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  <w:iCs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Where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is solute flux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per unit area</m:t>
          </m:r>
        </m:oMath>
      </m:oMathPara>
    </w:p>
    <w:p w:rsidR="00E83C99" w:rsidRPr="00C44148" w:rsidRDefault="00640EA8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m:rPr>
              <m:nor/>
            </m:rPr>
            <w:rPr>
              <w:iCs/>
              <w:sz w:val="24"/>
              <w:szCs w:val="24"/>
            </w:rPr>
            <m:t>in cm</m:t>
          </m:r>
          <m:r>
            <m:rPr>
              <m:nor/>
            </m:rPr>
            <w:rPr>
              <w:iCs/>
              <w:sz w:val="24"/>
              <w:szCs w:val="24"/>
              <w:vertAlign w:val="superscript"/>
            </w:rPr>
            <m:t>2</m:t>
          </m:r>
          <m:r>
            <m:rPr>
              <m:nor/>
            </m:rPr>
            <w:rPr>
              <w:iCs/>
              <w:sz w:val="24"/>
              <w:szCs w:val="24"/>
            </w:rPr>
            <m:t>/sec)</m:t>
          </m:r>
          <m:r>
            <w:rPr>
              <w:rFonts w:ascii="Cambria Math" w:hAnsi="Cambria Math"/>
              <w:sz w:val="24"/>
              <w:szCs w:val="24"/>
            </w:rPr>
            <m:t>=1.013×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-0.46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Empirical Model</m:t>
          </m:r>
        </m:oMath>
      </m:oMathPara>
    </w:p>
    <w:p w:rsidR="00E83C99" w:rsidRPr="00C44148" w:rsidRDefault="00640EA8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6πμa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Stokes-Einstein</m:t>
          </m:r>
        </m:oMath>
      </m:oMathPara>
    </w:p>
    <w:p w:rsidR="00E83C99" w:rsidRPr="00C44148" w:rsidRDefault="00E83C99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MW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4πρ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Molecular Radius</m:t>
          </m:r>
        </m:oMath>
      </m:oMathPara>
    </w:p>
    <w:p w:rsidR="00E83C99" w:rsidRPr="00C44148" w:rsidRDefault="00640EA8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surface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iCs/>
                      <w:sz w:val="24"/>
                      <w:szCs w:val="24"/>
                    </w:rPr>
                    <m:t>high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iCs/>
                      <w:sz w:val="24"/>
                      <w:szCs w:val="24"/>
                    </w:rPr>
                    <m:t>low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Definition of mass transfer coefficient</m:t>
          </m:r>
        </m:oMath>
      </m:oMathPara>
    </w:p>
    <w:p w:rsidR="00E83C99" w:rsidRPr="00C44148" w:rsidRDefault="00E83C99" w:rsidP="00E83C99">
      <w:pPr>
        <w:rPr>
          <w:iCs/>
          <w:sz w:val="24"/>
          <w:szCs w:val="24"/>
        </w:rPr>
      </w:pPr>
    </w:p>
    <w:p w:rsidR="00E83C99" w:rsidRDefault="00E83C99" w:rsidP="00E83C99">
      <w:pPr>
        <w:pStyle w:val="Heading1"/>
      </w:pPr>
      <w:r>
        <w:t>Non-Dimensional Parameters</w:t>
      </w:r>
    </w:p>
    <w:p w:rsidR="00E83C99" w:rsidRPr="00C44148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iCs/>
          <w:sz w:val="24"/>
          <w:szCs w:val="24"/>
        </w:rPr>
        <w:t xml:space="preserve"> be a characteristic velocity,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iCs/>
          <w:sz w:val="24"/>
          <w:szCs w:val="24"/>
        </w:rPr>
        <w:t xml:space="preserve"> be a characteristic length,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iCs/>
          <w:sz w:val="24"/>
          <w:szCs w:val="24"/>
        </w:rPr>
        <w:t xml:space="preserve"> be kinematic viscosity, </w:t>
      </w:r>
    </w:p>
    <w:p w:rsidR="00E83C99" w:rsidRPr="001125D9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Reynolds number</m:t>
          </m:r>
        </m:oMath>
      </m:oMathPara>
    </w:p>
    <w:p w:rsidR="00E83C9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Further, let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iCs/>
          <w:sz w:val="24"/>
          <w:szCs w:val="24"/>
        </w:rPr>
        <w:t xml:space="preserve"> be diffusion coefficient. </w:t>
      </w:r>
    </w:p>
    <w:p w:rsidR="00E83C99" w:rsidRPr="001125D9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Sc</m:t>
          </m:r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Schmidt number</m:t>
          </m:r>
        </m:oMath>
      </m:oMathPara>
    </w:p>
    <w:p w:rsidR="00E83C99" w:rsidRPr="001125D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iCs/>
          <w:sz w:val="24"/>
          <w:szCs w:val="24"/>
        </w:rPr>
        <w:t xml:space="preserve"> be the mass transfer coefficient.</w:t>
      </w:r>
    </w:p>
    <w:p w:rsidR="00E83C99" w:rsidRPr="001913B3" w:rsidRDefault="00E83C99" w:rsidP="00E83C99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Sherwood number</m:t>
          </m:r>
        </m:oMath>
      </m:oMathPara>
    </w:p>
    <w:p w:rsidR="00E83C99" w:rsidRPr="001516CA" w:rsidRDefault="00E83C99" w:rsidP="00E83C99">
      <w:pPr>
        <w:spacing w:after="120"/>
        <w:rPr>
          <w:iCs/>
          <w:sz w:val="24"/>
          <w:szCs w:val="24"/>
        </w:rPr>
      </w:pPr>
      <w:proofErr w:type="spellStart"/>
      <m:oMathPara>
        <m:oMathParaPr>
          <m:jc m:val="centerGroup"/>
        </m:oMathParaPr>
        <m:oMath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Pe</m:t>
          </m:r>
          <w:proofErr w:type="spellEnd"/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Peclet number</m:t>
          </m:r>
        </m:oMath>
      </m:oMathPara>
    </w:p>
    <w:p w:rsidR="00E83C99" w:rsidRPr="001125D9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Da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iCs/>
                      <w:sz w:val="24"/>
                      <w:szCs w:val="24"/>
                    </w:rPr>
                    <m:t>oxygen</m:t>
                  </m:r>
                </m:sub>
                <m:sup>
                  <m:r>
                    <m:rPr>
                      <m:nor/>
                    </m:rPr>
                    <w:rPr>
                      <w:rFonts w:ascii="Cambria Math" w:hAnsi="Cambria Math"/>
                      <w:iCs/>
                      <w:sz w:val="24"/>
                      <w:szCs w:val="24"/>
                    </w:rPr>
                    <m:t>in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Damkholer number</m:t>
          </m:r>
        </m:oMath>
      </m:oMathPara>
    </w:p>
    <w:p w:rsidR="00E83C99" w:rsidRPr="0018532E" w:rsidRDefault="00E83C99" w:rsidP="00E83C99">
      <w:pPr>
        <w:pStyle w:val="Heading1"/>
      </w:pPr>
      <w:r>
        <w:t>General Mass Transport E</w:t>
      </w:r>
      <w:r w:rsidRPr="00436FF4">
        <w:t>quation</w:t>
      </w:r>
      <w:r>
        <w:t xml:space="preserve"> (Fick’s Second Law)</w:t>
      </w:r>
    </w:p>
    <w:p w:rsidR="00E83C99" w:rsidRPr="00436FF4" w:rsidRDefault="00640EA8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C=D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E83C9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</w:t>
      </w:r>
      <w:proofErr w:type="spellStart"/>
      <w:r>
        <w:rPr>
          <w:iCs/>
          <w:sz w:val="24"/>
          <w:szCs w:val="24"/>
        </w:rPr>
        <w:t>Cardesian</w:t>
      </w:r>
      <w:proofErr w:type="spellEnd"/>
      <w:r>
        <w:rPr>
          <w:iCs/>
          <w:sz w:val="24"/>
          <w:szCs w:val="24"/>
        </w:rPr>
        <w:t xml:space="preserve"> coordinates</w:t>
      </w:r>
    </w:p>
    <w:p w:rsidR="00E83C99" w:rsidRPr="00436FF4" w:rsidRDefault="00640EA8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E83C99" w:rsidRPr="00436FF4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In cylindrical coordinates</w:t>
      </w:r>
    </w:p>
    <w:p w:rsidR="00E83C99" w:rsidRPr="00CB1A62" w:rsidRDefault="00640EA8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E83C9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spherical </w:t>
      </w:r>
      <w:proofErr w:type="spellStart"/>
      <w:r>
        <w:rPr>
          <w:iCs/>
          <w:sz w:val="24"/>
          <w:szCs w:val="24"/>
        </w:rPr>
        <w:t>coordinages</w:t>
      </w:r>
      <w:proofErr w:type="spellEnd"/>
    </w:p>
    <w:p w:rsidR="00E83C99" w:rsidRDefault="00E83C99" w:rsidP="00E83C99">
      <w:pPr>
        <w:rPr>
          <w:iCs/>
          <w:sz w:val="24"/>
          <w:szCs w:val="24"/>
        </w:rPr>
      </w:pPr>
    </w:p>
    <w:p w:rsidR="00E83C99" w:rsidRPr="00CB1A62" w:rsidRDefault="00640EA8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∂φ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                                                                                 </m:t>
          </m:r>
        </m:oMath>
      </m:oMathPara>
    </w:p>
    <w:p w:rsidR="00E83C99" w:rsidRPr="00CB1A62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               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∂θ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∂θ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E83C99" w:rsidRPr="001C0A92" w:rsidRDefault="00E83C99" w:rsidP="00E83C99">
      <w:pPr>
        <w:rPr>
          <w:iCs/>
          <w:sz w:val="24"/>
          <w:szCs w:val="24"/>
        </w:rPr>
      </w:pPr>
    </w:p>
    <w:p w:rsidR="00E83C99" w:rsidRPr="004329E7" w:rsidRDefault="00E83C99" w:rsidP="00E83C99">
      <w:pPr>
        <w:pStyle w:val="Heading1"/>
      </w:pPr>
      <w:r w:rsidRPr="004329E7">
        <w:t>Boundary Layer Development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Pipe flow, fully developed momentum boundary layer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tube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=0.05 </m:t>
        </m:r>
        <w:proofErr w:type="gramStart"/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</m:oMath>
      <w:proofErr w:type="gramEnd"/>
      <w:r>
        <w:rPr>
          <w:iCs/>
          <w:sz w:val="24"/>
          <w:szCs w:val="24"/>
        </w:rPr>
        <w:t>.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Pipe flow, fully developed concentration boundary layer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tube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=0.05 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 Sc</m:t>
        </m:r>
      </m:oMath>
      <w:r>
        <w:rPr>
          <w:iCs/>
          <w:sz w:val="24"/>
          <w:szCs w:val="24"/>
        </w:rPr>
        <w:t>.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 xml:space="preserve">Flat plate, laminar boundary layer </w:t>
      </w:r>
      <m:oMath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  <m:r>
          <w:rPr>
            <w:rFonts w:ascii="Cambria Math" w:hAnsi="Cambria Math"/>
            <w:sz w:val="24"/>
            <w:szCs w:val="24"/>
          </w:rPr>
          <m:t>&lt;300,000</m:t>
        </m:r>
      </m:oMath>
      <w:r>
        <w:rPr>
          <w:iCs/>
          <w:sz w:val="24"/>
          <w:szCs w:val="24"/>
        </w:rPr>
        <w:t>.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Cylinder, laminar flow </w:t>
      </w:r>
      <m:oMath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  <m:r>
          <w:rPr>
            <w:rFonts w:ascii="Cambria Math" w:hAnsi="Cambria Math"/>
            <w:sz w:val="24"/>
            <w:szCs w:val="24"/>
          </w:rPr>
          <m:t>&lt;2,000</m:t>
        </m:r>
      </m:oMath>
      <w:r>
        <w:rPr>
          <w:iCs/>
          <w:sz w:val="24"/>
          <w:szCs w:val="24"/>
        </w:rPr>
        <w:t>.</w:t>
      </w:r>
    </w:p>
    <w:p w:rsidR="00E83C99" w:rsidRPr="00B027CB" w:rsidRDefault="00E83C99" w:rsidP="00E83C99">
      <w:pPr>
        <w:pStyle w:val="Heading1"/>
      </w:pPr>
      <w:r w:rsidRPr="00B027CB">
        <w:t>Constants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Avagadro’s</w:t>
      </w:r>
      <w:proofErr w:type="spellEnd"/>
      <w:r>
        <w:rPr>
          <w:iCs/>
          <w:sz w:val="24"/>
          <w:szCs w:val="24"/>
        </w:rPr>
        <w:t xml:space="preserve"> Number: </w:t>
      </w:r>
      <m:oMath>
        <m:r>
          <w:rPr>
            <w:rFonts w:ascii="Cambria Math" w:hAnsi="Cambria Math"/>
            <w:sz w:val="24"/>
            <w:szCs w:val="24"/>
          </w:rPr>
          <m:t xml:space="preserve">6.023 × 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23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atoms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mole</m:t>
        </m:r>
      </m:oMath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Faraday’s Constant: </w:t>
      </w:r>
      <m:oMath>
        <m:r>
          <w:rPr>
            <w:rFonts w:ascii="Cambria Math" w:hAnsi="Cambria Math"/>
            <w:sz w:val="24"/>
            <w:szCs w:val="24"/>
          </w:rPr>
          <m:t>F=2.3×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 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</w:rPr>
              <m:t>cal g</m:t>
            </m:r>
          </m:num>
          <m:den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</w:rPr>
              <m:t>Volt mole</m:t>
            </m:r>
          </m:den>
        </m:f>
      </m:oMath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Universal Gas Constant:  </w:t>
      </w:r>
      <m:oMath>
        <m:r>
          <w:rPr>
            <w:rFonts w:ascii="Cambria Math" w:hAnsi="Cambria Math"/>
            <w:sz w:val="24"/>
            <w:szCs w:val="24"/>
          </w:rPr>
          <m:t xml:space="preserve"> R=8.314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Joule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mole Kelvin</m:t>
            </m:r>
          </m:den>
        </m:f>
      </m:oMath>
      <w:r>
        <w:rPr>
          <w:iCs/>
          <w:sz w:val="24"/>
          <w:szCs w:val="24"/>
        </w:rPr>
        <w:t xml:space="preserve"> </w:t>
      </w:r>
    </w:p>
    <w:p w:rsidR="00E83C99" w:rsidRDefault="00E83C99" w:rsidP="00E83C99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Centigrade to Kelvin: Degrees Kelvin </w:t>
      </w:r>
      <m:oMath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iCs/>
          <w:sz w:val="24"/>
          <w:szCs w:val="24"/>
        </w:rPr>
        <w:t xml:space="preserve"> </w:t>
      </w:r>
      <w:r w:rsidRPr="000F12E6">
        <w:rPr>
          <w:iCs/>
          <w:sz w:val="24"/>
          <w:szCs w:val="24"/>
        </w:rPr>
        <w:t>273.15</w:t>
      </w:r>
      <m:oMath>
        <m:r>
          <w:rPr>
            <w:rFonts w:ascii="Cambria Math" w:hAnsi="Cambria Math"/>
            <w:sz w:val="24"/>
            <w:szCs w:val="24"/>
          </w:rPr>
          <m:t xml:space="preserve"> +</m:t>
        </m:r>
      </m:oMath>
      <w:r>
        <w:rPr>
          <w:iCs/>
          <w:sz w:val="24"/>
          <w:szCs w:val="24"/>
        </w:rPr>
        <w:t xml:space="preserve"> Degrees Centigrade</w:t>
      </w:r>
    </w:p>
    <w:p w:rsidR="00E83C99" w:rsidRPr="00A65095" w:rsidRDefault="00E83C99" w:rsidP="00E83C99">
      <w:pPr>
        <w:spacing w:after="120"/>
        <w:rPr>
          <w:b/>
          <w:iCs/>
          <w:sz w:val="24"/>
          <w:szCs w:val="24"/>
        </w:rPr>
      </w:pPr>
    </w:p>
    <w:p w:rsidR="00E83C99" w:rsidRPr="00C44148" w:rsidRDefault="00E83C99" w:rsidP="00E83C99">
      <w:pPr>
        <w:spacing w:after="120"/>
        <w:rPr>
          <w:iCs/>
          <w:sz w:val="24"/>
          <w:szCs w:val="24"/>
        </w:rPr>
      </w:pPr>
    </w:p>
    <w:p w:rsidR="00E83C99" w:rsidRPr="0018532E" w:rsidRDefault="00E83C99" w:rsidP="00E83C99">
      <w:pPr>
        <w:rPr>
          <w:i/>
          <w:iCs/>
          <w:sz w:val="24"/>
          <w:szCs w:val="24"/>
        </w:rPr>
      </w:pPr>
    </w:p>
    <w:p w:rsidR="00E83C99" w:rsidRPr="0065175D" w:rsidRDefault="00E83C99" w:rsidP="00E83C99">
      <w:pPr>
        <w:jc w:val="center"/>
        <w:rPr>
          <w:b/>
          <w:sz w:val="24"/>
          <w:szCs w:val="24"/>
        </w:rPr>
      </w:pPr>
      <w:r w:rsidRPr="0065175D">
        <w:rPr>
          <w:b/>
          <w:sz w:val="24"/>
          <w:szCs w:val="24"/>
        </w:rPr>
        <w:t>Table of Laplace Transforms</w:t>
      </w:r>
    </w:p>
    <w:p w:rsidR="00E83C99" w:rsidRPr="0065175D" w:rsidRDefault="00E83C99" w:rsidP="00E83C99">
      <w:pPr>
        <w:rPr>
          <w:sz w:val="24"/>
          <w:szCs w:val="24"/>
        </w:rPr>
      </w:pP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072"/>
        <w:gridCol w:w="4860"/>
        <w:gridCol w:w="2362"/>
      </w:tblGrid>
      <w:tr w:rsidR="00E83C99" w:rsidRPr="0065175D" w:rsidTr="008A6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"/>
        </w:trPr>
        <w:tc>
          <w:tcPr>
            <w:tcW w:w="1072" w:type="dxa"/>
            <w:shd w:val="clear" w:color="auto" w:fill="auto"/>
            <w:vAlign w:val="center"/>
          </w:tcPr>
          <w:p w:rsidR="00E83C99" w:rsidRPr="00232967" w:rsidRDefault="00E83C99" w:rsidP="008A65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32967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E83C99" w:rsidRPr="00232967" w:rsidRDefault="00E83C99" w:rsidP="008A65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32967">
              <w:rPr>
                <w:b w:val="0"/>
                <w:bCs w:val="0"/>
                <w:color w:val="000000" w:themeColor="text1"/>
                <w:position w:val="-14"/>
                <w:sz w:val="24"/>
                <w:szCs w:val="24"/>
              </w:rPr>
              <w:object w:dxaOrig="499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8pt;height:20.4pt" o:ole="">
                  <v:imagedata r:id="rId11" o:title=""/>
                </v:shape>
                <o:OLEObject Type="Embed" ProgID="Equation.DSMT4" ShapeID="_x0000_i1025" DrawAspect="Content" ObjectID="_1618842067" r:id="rId12"/>
              </w:object>
            </w:r>
          </w:p>
        </w:tc>
        <w:tc>
          <w:tcPr>
            <w:tcW w:w="2362" w:type="dxa"/>
            <w:shd w:val="clear" w:color="auto" w:fill="auto"/>
            <w:vAlign w:val="center"/>
          </w:tcPr>
          <w:p w:rsidR="00E83C99" w:rsidRPr="00232967" w:rsidRDefault="00E83C99" w:rsidP="008A65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32967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2</w:t>
            </w:r>
          </w:p>
        </w:tc>
        <w:tc>
          <w:tcPr>
            <w:tcW w:w="4860" w:type="dxa"/>
            <w:vAlign w:val="center"/>
          </w:tcPr>
          <w:p w:rsidR="00E83C99" w:rsidRPr="00C44148" w:rsidRDefault="00E83C99" w:rsidP="008A65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44148">
              <w:rPr>
                <w:color w:val="000000" w:themeColor="text1"/>
                <w:position w:val="-14"/>
                <w:sz w:val="24"/>
                <w:szCs w:val="24"/>
              </w:rPr>
              <w:object w:dxaOrig="560" w:dyaOrig="400">
                <v:shape id="_x0000_i1026" type="#_x0000_t75" style="width:27.6pt;height:20.4pt" o:ole="">
                  <v:imagedata r:id="rId13" o:title=""/>
                </v:shape>
                <o:OLEObject Type="Embed" ProgID="Equation.DSMT4" ShapeID="_x0000_i1026" DrawAspect="Content" ObjectID="_1618842068" r:id="rId14"/>
              </w:object>
            </w:r>
          </w:p>
        </w:tc>
        <w:tc>
          <w:tcPr>
            <w:tcW w:w="2362" w:type="dxa"/>
            <w:vAlign w:val="center"/>
          </w:tcPr>
          <w:p w:rsidR="00E83C99" w:rsidRPr="00C44148" w:rsidRDefault="00E83C99" w:rsidP="008A65F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44148">
              <w:rPr>
                <w:color w:val="000000" w:themeColor="text1"/>
                <w:position w:val="-24"/>
                <w:sz w:val="24"/>
                <w:szCs w:val="24"/>
              </w:rPr>
              <w:object w:dxaOrig="220" w:dyaOrig="620">
                <v:shape id="_x0000_i1027" type="#_x0000_t75" style="width:10.2pt;height:31.2pt" o:ole="">
                  <v:imagedata r:id="rId15" o:title=""/>
                </v:shape>
                <o:OLEObject Type="Embed" ProgID="Equation.DSMT4" ShapeID="_x0000_i1027" DrawAspect="Content" ObjectID="_1618842069" r:id="rId16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3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900" w:dyaOrig="400">
                <v:shape id="_x0000_i1028" type="#_x0000_t75" style="width:44.4pt;height:20.4pt" o:ole="">
                  <v:imagedata r:id="rId17" o:title=""/>
                </v:shape>
                <o:OLEObject Type="Embed" ProgID="Equation.DSMT4" ShapeID="_x0000_i1028" DrawAspect="Content" ObjectID="_1618842070" r:id="rId18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560" w:dyaOrig="620">
                <v:shape id="_x0000_i1029" type="#_x0000_t75" style="width:27.6pt;height:31.2pt" o:ole="">
                  <v:imagedata r:id="rId19" o:title=""/>
                </v:shape>
                <o:OLEObject Type="Embed" ProgID="Equation.DSMT4" ShapeID="_x0000_i1029" DrawAspect="Content" ObjectID="_1618842071" r:id="rId20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4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639" w:dyaOrig="400">
                <v:shape id="_x0000_i1030" type="#_x0000_t75" style="width:31.8pt;height:20.4pt" o:ole="">
                  <v:imagedata r:id="rId21" o:title=""/>
                </v:shape>
                <o:OLEObject Type="Embed" ProgID="Equation.DSMT4" ShapeID="_x0000_i1030" DrawAspect="Content" ObjectID="_1618842072" r:id="rId22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320" w:dyaOrig="620">
                <v:shape id="_x0000_i1031" type="#_x0000_t75" style="width:15.6pt;height:31.2pt" o:ole="">
                  <v:imagedata r:id="rId23" o:title=""/>
                </v:shape>
                <o:OLEObject Type="Embed" ProgID="Equation.DSMT4" ShapeID="_x0000_i1031" DrawAspect="Content" ObjectID="_1618842073" r:id="rId24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5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740" w:dyaOrig="400">
                <v:shape id="_x0000_i1032" type="#_x0000_t75" style="width:37.2pt;height:20.4pt" o:ole="">
                  <v:imagedata r:id="rId25" o:title=""/>
                </v:shape>
                <o:OLEObject Type="Embed" ProgID="Equation.DSMT4" ShapeID="_x0000_i1032" DrawAspect="Content" ObjectID="_1618842074" r:id="rId26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460" w:dyaOrig="620">
                <v:shape id="_x0000_i1033" type="#_x0000_t75" style="width:22.2pt;height:31.2pt" o:ole="">
                  <v:imagedata r:id="rId27" o:title=""/>
                </v:shape>
                <o:OLEObject Type="Embed" ProgID="Equation.DSMT4" ShapeID="_x0000_i1033" DrawAspect="Content" ObjectID="_1618842075" r:id="rId28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6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1320" w:dyaOrig="400">
                <v:shape id="_x0000_i1034" type="#_x0000_t75" style="width:66.6pt;height:20.4pt" o:ole="">
                  <v:imagedata r:id="rId29" o:title=""/>
                </v:shape>
                <o:OLEObject Type="Embed" ProgID="Equation.DSMT4" ShapeID="_x0000_i1034" DrawAspect="Content" ObjectID="_1618842076" r:id="rId30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800" w:dyaOrig="620">
                <v:shape id="_x0000_i1035" type="#_x0000_t75" style="width:40.2pt;height:31.2pt" o:ole="">
                  <v:imagedata r:id="rId31" o:title=""/>
                </v:shape>
                <o:OLEObject Type="Embed" ProgID="Equation.DSMT4" ShapeID="_x0000_i1035" DrawAspect="Content" ObjectID="_1618842077" r:id="rId32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7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1359" w:dyaOrig="400">
                <v:shape id="_x0000_i1036" type="#_x0000_t75" style="width:67.8pt;height:20.4pt" o:ole="">
                  <v:imagedata r:id="rId33" o:title=""/>
                </v:shape>
                <o:OLEObject Type="Embed" ProgID="Equation.DSMT4" ShapeID="_x0000_i1036" DrawAspect="Content" ObjectID="_1618842078" r:id="rId34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24"/>
                <w:sz w:val="24"/>
                <w:szCs w:val="24"/>
              </w:rPr>
              <w:object w:dxaOrig="800" w:dyaOrig="620">
                <v:shape id="_x0000_i1037" type="#_x0000_t75" style="width:40.2pt;height:31.2pt" o:ole="">
                  <v:imagedata r:id="rId35" o:title=""/>
                </v:shape>
                <o:OLEObject Type="Embed" ProgID="Equation.DSMT4" ShapeID="_x0000_i1037" DrawAspect="Content" ObjectID="_1618842079" r:id="rId36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8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4"/>
                <w:sz w:val="24"/>
                <w:szCs w:val="24"/>
              </w:rPr>
              <w:object w:dxaOrig="960" w:dyaOrig="400">
                <v:shape id="_x0000_i1038" type="#_x0000_t75" style="width:48pt;height:20.4pt" o:ole="">
                  <v:imagedata r:id="rId37" o:title=""/>
                </v:shape>
                <o:OLEObject Type="Embed" ProgID="Equation.DSMT4" ShapeID="_x0000_i1038" DrawAspect="Content" ObjectID="_1618842080" r:id="rId38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840" w:dyaOrig="740">
                <v:shape id="_x0000_i1039" type="#_x0000_t75" style="width:42pt;height:37.2pt" o:ole="">
                  <v:imagedata r:id="rId39" o:title=""/>
                </v:shape>
                <o:OLEObject Type="Embed" ProgID="Equation.DSMT4" ShapeID="_x0000_i1039" DrawAspect="Content" ObjectID="_1618842081" r:id="rId40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9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6"/>
                <w:sz w:val="24"/>
                <w:szCs w:val="24"/>
              </w:rPr>
              <w:object w:dxaOrig="1700" w:dyaOrig="440">
                <v:shape id="_x0000_i1040" type="#_x0000_t75" style="width:85.8pt;height:21.6pt" o:ole="">
                  <v:imagedata r:id="rId41" o:title=""/>
                </v:shape>
                <o:OLEObject Type="Embed" ProgID="Equation.DSMT4" ShapeID="_x0000_i1040" DrawAspect="Content" ObjectID="_1618842082" r:id="rId42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1320" w:dyaOrig="740">
                <v:shape id="_x0000_i1041" type="#_x0000_t75" style="width:66.6pt;height:37.2pt" o:ole="">
                  <v:imagedata r:id="rId43" o:title=""/>
                </v:shape>
                <o:OLEObject Type="Embed" ProgID="Equation.DSMT4" ShapeID="_x0000_i1041" DrawAspect="Content" ObjectID="_1618842083" r:id="rId44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10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6"/>
                <w:sz w:val="24"/>
                <w:szCs w:val="24"/>
              </w:rPr>
              <w:object w:dxaOrig="1740" w:dyaOrig="440">
                <v:shape id="_x0000_i1042" type="#_x0000_t75" style="width:87pt;height:21.6pt" o:ole="">
                  <v:imagedata r:id="rId45" o:title=""/>
                </v:shape>
                <o:OLEObject Type="Embed" ProgID="Equation.DSMT4" ShapeID="_x0000_i1042" DrawAspect="Content" ObjectID="_1618842084" r:id="rId46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1320" w:dyaOrig="780">
                <v:shape id="_x0000_i1043" type="#_x0000_t75" style="width:66.6pt;height:38.4pt" o:ole="">
                  <v:imagedata r:id="rId47" o:title=""/>
                </v:shape>
                <o:OLEObject Type="Embed" ProgID="Equation.DSMT4" ShapeID="_x0000_i1043" DrawAspect="Content" ObjectID="_1618842085" r:id="rId48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11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16"/>
                <w:sz w:val="24"/>
                <w:szCs w:val="24"/>
              </w:rPr>
              <w:object w:dxaOrig="2820" w:dyaOrig="440">
                <v:shape id="_x0000_i1044" type="#_x0000_t75" style="width:141pt;height:21.6pt" o:ole="">
                  <v:imagedata r:id="rId49" o:title=""/>
                </v:shape>
                <o:OLEObject Type="Embed" ProgID="Equation.DSMT4" ShapeID="_x0000_i1044" DrawAspect="Content" ObjectID="_1618842086" r:id="rId50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840" w:dyaOrig="740">
                <v:shape id="_x0000_i1045" type="#_x0000_t75" style="width:42pt;height:37.2pt" o:ole="">
                  <v:imagedata r:id="rId51" o:title=""/>
                </v:shape>
                <o:OLEObject Type="Embed" ProgID="Equation.DSMT4" ShapeID="_x0000_i1045" DrawAspect="Content" ObjectID="_1618842087" r:id="rId52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sz w:val="24"/>
                <w:szCs w:val="24"/>
              </w:rPr>
              <w:t>12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2"/>
                <w:sz w:val="24"/>
                <w:szCs w:val="24"/>
              </w:rPr>
              <w:object w:dxaOrig="3640" w:dyaOrig="760">
                <v:shape id="_x0000_i1046" type="#_x0000_t75" style="width:181.8pt;height:37.8pt" o:ole="">
                  <v:imagedata r:id="rId53" o:title=""/>
                </v:shape>
                <o:OLEObject Type="Embed" ProgID="Equation.DSMT4" ShapeID="_x0000_i1046" DrawAspect="Content" ObjectID="_1618842088" r:id="rId54"/>
              </w:object>
            </w:r>
          </w:p>
        </w:tc>
        <w:tc>
          <w:tcPr>
            <w:tcW w:w="236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 w:rsidRPr="0065175D">
              <w:rPr>
                <w:position w:val="-36"/>
                <w:sz w:val="24"/>
                <w:szCs w:val="24"/>
              </w:rPr>
              <w:object w:dxaOrig="1320" w:dyaOrig="780">
                <v:shape id="_x0000_i1047" type="#_x0000_t75" style="width:66.6pt;height:38.4pt" o:ole="">
                  <v:imagedata r:id="rId55" o:title=""/>
                </v:shape>
                <o:OLEObject Type="Embed" ProgID="Equation.DSMT4" ShapeID="_x0000_i1047" DrawAspect="Content" ObjectID="_1618842089" r:id="rId56"/>
              </w:object>
            </w:r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23</w:t>
            </w:r>
          </w:p>
        </w:tc>
        <w:tc>
          <w:tcPr>
            <w:tcW w:w="4860" w:type="dxa"/>
            <w:vAlign w:val="center"/>
          </w:tcPr>
          <w:p w:rsidR="00E83C99" w:rsidRPr="0065175D" w:rsidRDefault="00640EA8" w:rsidP="008A65F7">
            <w:pPr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- 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4at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362" w:type="dxa"/>
            <w:vAlign w:val="center"/>
          </w:tcPr>
          <w:p w:rsidR="00E83C99" w:rsidRPr="0065175D" w:rsidRDefault="00640EA8" w:rsidP="008A65F7">
            <w:pPr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860" w:type="dxa"/>
            <w:vAlign w:val="center"/>
          </w:tcPr>
          <w:p w:rsidR="00E83C99" w:rsidRPr="0065175D" w:rsidRDefault="00640EA8" w:rsidP="008A65F7">
            <w:pPr>
              <w:jc w:val="center"/>
              <w:rPr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πt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- 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4at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362" w:type="dxa"/>
            <w:vAlign w:val="center"/>
          </w:tcPr>
          <w:p w:rsidR="00E83C99" w:rsidRPr="0065175D" w:rsidRDefault="00640EA8" w:rsidP="008A65F7">
            <w:pPr>
              <w:jc w:val="center"/>
              <w:rPr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rad>
            </m:oMath>
            <w:r w:rsidR="00E83C99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tabs>
                <w:tab w:val="left" w:pos="1308"/>
                <w:tab w:val="left" w:pos="170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860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erfc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at</m:t>
                            </m:r>
                          </m:e>
                        </m:rad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vanish/>
                    <w:sz w:val="24"/>
                    <w:szCs w:val="24"/>
                  </w:rPr>
                  <m:t>t)t(p l ordinates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cr/>
                </m:r>
                <m:r>
                  <w:rPr>
                    <w:rFonts w:ascii="Cambria Math" w:hAnsi="Cambria Math"/>
                    <w:vanish/>
                    <w:sz w:val="24"/>
                    <w:szCs w:val="24"/>
                  </w:rPr>
                  <m:t>fficient.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</m:oMath>
            </m:oMathPara>
          </w:p>
        </w:tc>
        <w:tc>
          <w:tcPr>
            <w:tcW w:w="2362" w:type="dxa"/>
            <w:vAlign w:val="center"/>
          </w:tcPr>
          <w:p w:rsidR="00E83C99" w:rsidRPr="0065175D" w:rsidRDefault="00640EA8" w:rsidP="008A65F7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Pr="0065175D" w:rsidRDefault="00E83C99" w:rsidP="008A65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860" w:type="dxa"/>
            <w:vAlign w:val="center"/>
          </w:tcPr>
          <w:p w:rsidR="00E83C99" w:rsidRPr="0065175D" w:rsidRDefault="00640EA8" w:rsidP="008A65F7">
            <w:pPr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4at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-x 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vanish/>
                    <w:sz w:val="24"/>
                    <w:szCs w:val="24"/>
                  </w:rPr>
                  <m:t>t)t(p l ordinates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cr/>
                </m:r>
                <m:r>
                  <w:rPr>
                    <w:rFonts w:ascii="Cambria Math" w:hAnsi="Cambria Math"/>
                    <w:vanish/>
                    <w:sz w:val="24"/>
                    <w:szCs w:val="24"/>
                  </w:rPr>
                  <m:t>fficient.</m:t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  <m:r>
                  <m:rPr>
                    <m:sty m:val="p"/>
                  </m:rPr>
                  <w:rPr>
                    <w:rFonts w:ascii="Cambria Math" w:hAnsi="Cambria Math"/>
                    <w:vanish/>
                    <w:sz w:val="24"/>
                    <w:szCs w:val="24"/>
                  </w:rPr>
                  <w:pgNum/>
                </m:r>
              </m:oMath>
            </m:oMathPara>
          </w:p>
        </w:tc>
        <w:tc>
          <w:tcPr>
            <w:tcW w:w="2362" w:type="dxa"/>
            <w:vAlign w:val="center"/>
          </w:tcPr>
          <w:p w:rsidR="00E83C99" w:rsidRPr="0065175D" w:rsidRDefault="00640EA8" w:rsidP="008A65F7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1072" w:type="dxa"/>
            <w:vAlign w:val="center"/>
          </w:tcPr>
          <w:p w:rsidR="00E83C99" w:rsidRDefault="00E83C99" w:rsidP="008A65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4860" w:type="dxa"/>
            <w:vAlign w:val="center"/>
          </w:tcPr>
          <w:p w:rsidR="00E83C99" w:rsidRDefault="00640EA8" w:rsidP="008A65F7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2a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at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πa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4at</m:t>
                            </m:r>
                          </m:den>
                        </m:f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362" w:type="dxa"/>
            <w:vAlign w:val="center"/>
          </w:tcPr>
          <w:p w:rsidR="00E83C99" w:rsidRDefault="00640EA8" w:rsidP="008A65F7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</w:tbl>
    <w:p w:rsidR="00E83C99" w:rsidRDefault="00E83C99" w:rsidP="00E83C99">
      <w:pPr>
        <w:tabs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83C99" w:rsidRPr="004329E7" w:rsidRDefault="00E83C99" w:rsidP="00E83C99">
      <w:pPr>
        <w:pStyle w:val="Heading1"/>
      </w:pPr>
      <w:r w:rsidRPr="004329E7">
        <w:t>Sherwood Numbers</w:t>
      </w:r>
    </w:p>
    <w:tbl>
      <w:tblPr>
        <w:tblStyle w:val="TableGrid8"/>
        <w:tblW w:w="0" w:type="auto"/>
        <w:tblInd w:w="8" w:type="dxa"/>
        <w:tblLook w:val="0020" w:firstRow="1" w:lastRow="0" w:firstColumn="0" w:lastColumn="0" w:noHBand="0" w:noVBand="0"/>
      </w:tblPr>
      <w:tblGrid>
        <w:gridCol w:w="6022"/>
        <w:gridCol w:w="2970"/>
      </w:tblGrid>
      <w:tr w:rsidR="00E83C99" w:rsidRPr="0065175D" w:rsidTr="008A6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6022" w:type="dxa"/>
            <w:vAlign w:val="center"/>
          </w:tcPr>
          <w:p w:rsidR="00E83C99" w:rsidRPr="00232967" w:rsidRDefault="00E83C99" w:rsidP="008A65F7">
            <w:pPr>
              <w:keepNext/>
              <w:jc w:val="center"/>
              <w:rPr>
                <w:color w:val="FFFFFF" w:themeColor="background1"/>
                <w:sz w:val="24"/>
                <w:szCs w:val="24"/>
              </w:rPr>
            </w:pPr>
            <w:r w:rsidRPr="00232967">
              <w:rPr>
                <w:color w:val="FFFFFF" w:themeColor="background1"/>
                <w:sz w:val="24"/>
                <w:szCs w:val="24"/>
              </w:rPr>
              <w:t>Condition</w:t>
            </w:r>
          </w:p>
        </w:tc>
        <w:tc>
          <w:tcPr>
            <w:tcW w:w="2970" w:type="dxa"/>
            <w:vAlign w:val="center"/>
          </w:tcPr>
          <w:p w:rsidR="00E83C99" w:rsidRPr="00232967" w:rsidRDefault="00E83C99" w:rsidP="008A65F7">
            <w:pPr>
              <w:keepNext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232967">
              <w:rPr>
                <w:color w:val="FFFFFF" w:themeColor="background1"/>
                <w:sz w:val="24"/>
                <w:szCs w:val="24"/>
              </w:rPr>
              <w:t>Sh</w:t>
            </w:r>
            <w:proofErr w:type="spellEnd"/>
          </w:p>
        </w:tc>
      </w:tr>
      <w:tr w:rsidR="00E83C99" w:rsidRPr="0065175D" w:rsidTr="008A65F7">
        <w:trPr>
          <w:trHeight w:val="21"/>
        </w:trPr>
        <w:tc>
          <w:tcPr>
            <w:tcW w:w="6022" w:type="dxa"/>
            <w:vAlign w:val="center"/>
          </w:tcPr>
          <w:p w:rsidR="00E83C99" w:rsidRPr="00C44148" w:rsidRDefault="00E83C99" w:rsidP="008A65F7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Sphere in a stagnant fluid</w:t>
            </w:r>
          </w:p>
        </w:tc>
        <w:tc>
          <w:tcPr>
            <w:tcW w:w="2970" w:type="dxa"/>
            <w:vAlign w:val="center"/>
          </w:tcPr>
          <w:p w:rsidR="00E83C99" w:rsidRPr="00C44148" w:rsidRDefault="00E83C99" w:rsidP="008A65F7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E83C99" w:rsidRPr="0065175D" w:rsidTr="008A65F7">
        <w:trPr>
          <w:trHeight w:val="21"/>
        </w:trPr>
        <w:tc>
          <w:tcPr>
            <w:tcW w:w="6022" w:type="dxa"/>
            <w:vAlign w:val="center"/>
          </w:tcPr>
          <w:p w:rsidR="00E83C99" w:rsidRPr="00C44148" w:rsidRDefault="00E83C99" w:rsidP="008A65F7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Forced convection over a sphere</w:t>
            </w:r>
          </w:p>
        </w:tc>
        <w:tc>
          <w:tcPr>
            <w:tcW w:w="2970" w:type="dxa"/>
            <w:vAlign w:val="center"/>
          </w:tcPr>
          <w:p w:rsidR="00E83C99" w:rsidRPr="00C44148" w:rsidRDefault="00E83C99" w:rsidP="008A65F7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2+0.6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Re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6022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over a flat plate</w:t>
            </w:r>
          </w:p>
        </w:tc>
        <w:tc>
          <w:tcPr>
            <w:tcW w:w="2970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0.646 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Re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6022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in a cylindrical tube, short contact time</w:t>
            </w:r>
          </w:p>
        </w:tc>
        <w:tc>
          <w:tcPr>
            <w:tcW w:w="2970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1.615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 Re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tube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6022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in a cylindrical tube, fully developed flow and concentration profiles</w:t>
            </w:r>
          </w:p>
        </w:tc>
        <w:tc>
          <w:tcPr>
            <w:tcW w:w="2970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3.66</w:t>
            </w:r>
          </w:p>
        </w:tc>
      </w:tr>
      <w:tr w:rsidR="00E83C99" w:rsidRPr="0065175D" w:rsidTr="008A65F7">
        <w:trPr>
          <w:trHeight w:val="21"/>
        </w:trPr>
        <w:tc>
          <w:tcPr>
            <w:tcW w:w="6022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Turbulent flow through a circular tube</w:t>
            </w:r>
          </w:p>
        </w:tc>
        <w:tc>
          <w:tcPr>
            <w:tcW w:w="2970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0.026 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6022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Spinning Disk</w:t>
            </w:r>
          </w:p>
        </w:tc>
        <w:tc>
          <w:tcPr>
            <w:tcW w:w="2970" w:type="dxa"/>
            <w:vAlign w:val="center"/>
          </w:tcPr>
          <w:p w:rsidR="00E83C99" w:rsidRPr="0065175D" w:rsidRDefault="00E83C99" w:rsidP="008A65F7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0.62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disk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ν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E83C99" w:rsidRPr="0065175D" w:rsidTr="008A65F7">
        <w:trPr>
          <w:trHeight w:val="21"/>
        </w:trPr>
        <w:tc>
          <w:tcPr>
            <w:tcW w:w="6022" w:type="dxa"/>
            <w:vAlign w:val="center"/>
          </w:tcPr>
          <w:p w:rsidR="00E83C99" w:rsidRPr="0065175D" w:rsidRDefault="00E83C99" w:rsidP="008A65F7">
            <w:pPr>
              <w:keepNext/>
              <w:tabs>
                <w:tab w:val="left" w:pos="4668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Falling Film, Average</w:t>
            </w:r>
          </w:p>
        </w:tc>
        <w:tc>
          <w:tcPr>
            <w:tcW w:w="2970" w:type="dxa"/>
            <w:vAlign w:val="center"/>
          </w:tcPr>
          <w:p w:rsidR="00E83C99" w:rsidRPr="0065175D" w:rsidRDefault="00E83C99" w:rsidP="008A65F7">
            <w:pPr>
              <w:keepNext/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1.38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film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AB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:rsidR="00E83C99" w:rsidRDefault="00E83C99" w:rsidP="00E83C99">
      <w:pPr>
        <w:pStyle w:val="Heading1"/>
      </w:pPr>
      <w:r>
        <w:t>Oxygen Concentrations</w:t>
      </w:r>
    </w:p>
    <w:p w:rsidR="00E83C99" w:rsidRPr="00673F21" w:rsidRDefault="00E83C99" w:rsidP="00E83C99">
      <w:pPr>
        <w:rPr>
          <w:sz w:val="24"/>
          <w:szCs w:val="24"/>
        </w:rPr>
      </w:pPr>
      <w:r w:rsidRPr="00673F21">
        <w:rPr>
          <w:sz w:val="24"/>
          <w:szCs w:val="24"/>
        </w:rPr>
        <w:t>Henry’s Law</w:t>
      </w:r>
    </w:p>
    <w:p w:rsidR="00E83C99" w:rsidRPr="00673F21" w:rsidRDefault="00E83C99" w:rsidP="00E83C99">
      <w:pPr>
        <w:rPr>
          <w:sz w:val="24"/>
          <w:szCs w:val="24"/>
        </w:rPr>
      </w:pPr>
    </w:p>
    <w:p w:rsidR="00E83C99" w:rsidRPr="00673F21" w:rsidRDefault="00E83C99" w:rsidP="00E83C99"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oxygen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oxygen</m:t>
              </m:r>
            </m:sub>
          </m:sSub>
        </m:oMath>
      </m:oMathPara>
    </w:p>
    <w:p w:rsidR="00E83C99" w:rsidRPr="00F463DF" w:rsidRDefault="00E83C99" w:rsidP="00E83C99">
      <w:pPr>
        <w:rPr>
          <w:sz w:val="24"/>
          <w:szCs w:val="24"/>
        </w:rPr>
      </w:pPr>
      <w:r w:rsidRPr="00F463DF">
        <w:rPr>
          <w:sz w:val="24"/>
          <w:szCs w:val="24"/>
        </w:rPr>
        <w:t>Sphere</w:t>
      </w:r>
    </w:p>
    <w:p w:rsidR="00E83C99" w:rsidRPr="00F463DF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=p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bulk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Hϕ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Hϕ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E83C9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Planar </w:t>
      </w:r>
      <w:proofErr w:type="spellStart"/>
      <w:r>
        <w:rPr>
          <w:iCs/>
          <w:sz w:val="24"/>
          <w:szCs w:val="24"/>
        </w:rPr>
        <w:t>Bioartificial</w:t>
      </w:r>
      <w:proofErr w:type="spellEnd"/>
      <w:r>
        <w:rPr>
          <w:iCs/>
          <w:sz w:val="24"/>
          <w:szCs w:val="24"/>
        </w:rPr>
        <w:t xml:space="preserve"> Organ</w:t>
      </w:r>
    </w:p>
    <w:p w:rsidR="00E83C99" w:rsidRPr="00F463DF" w:rsidRDefault="00E83C99" w:rsidP="00E83C99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p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=p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avg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Hδϕ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ΓH</m:t>
              </m:r>
              <m:r>
                <w:rPr>
                  <w:rFonts w:ascii="Cambria Math" w:hAnsi="Cambria Math"/>
                  <w:sz w:val="24"/>
                  <w:szCs w:val="24"/>
                </w:rPr>
                <m:t>ϕ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den>
              </m:f>
            </m:e>
          </m:d>
        </m:oMath>
      </m:oMathPara>
    </w:p>
    <w:p w:rsidR="00E83C99" w:rsidRDefault="00E83C99" w:rsidP="00E83C9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Perfusion Bioreactor</w:t>
      </w:r>
    </w:p>
    <w:p w:rsidR="00E83C99" w:rsidRPr="00F463DF" w:rsidRDefault="00E83C99" w:rsidP="00E83C99">
      <w:pPr>
        <w:rPr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sz w:val="24"/>
                  <w:szCs w:val="24"/>
                </w:rPr>
                <m:t>Da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sz w:val="24"/>
                      <w:szCs w:val="24"/>
                    </w:rPr>
                    <m:t>Pe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1- η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sz w:val="24"/>
                  <w:szCs w:val="24"/>
                </w:rPr>
                <m:t>Da</m:t>
              </m:r>
            </m:num>
            <m:den>
              <m:r>
                <m:rPr>
                  <m:nor/>
                </m:rPr>
                <w:rPr>
                  <w:sz w:val="24"/>
                  <w:szCs w:val="24"/>
                </w:rPr>
                <m:t>Pe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η</m:t>
          </m:r>
        </m:oMath>
      </m:oMathPara>
    </w:p>
    <w:p w:rsidR="00E83C99" w:rsidRPr="0065175D" w:rsidRDefault="00E83C99" w:rsidP="00E83C99">
      <w:pPr>
        <w:rPr>
          <w:b/>
          <w:sz w:val="24"/>
          <w:szCs w:val="24"/>
        </w:rPr>
      </w:pPr>
    </w:p>
    <w:p w:rsidR="003176E7" w:rsidRDefault="003176E7">
      <w:pPr>
        <w:rPr>
          <w:b/>
          <w:sz w:val="24"/>
          <w:szCs w:val="24"/>
        </w:rPr>
      </w:pPr>
    </w:p>
    <w:sectPr w:rsidR="003176E7" w:rsidSect="0045678F">
      <w:headerReference w:type="default" r:id="rId57"/>
      <w:footerReference w:type="even" r:id="rId58"/>
      <w:footerReference w:type="default" r:id="rId5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11D" w:rsidRDefault="004B011D">
      <w:r>
        <w:separator/>
      </w:r>
    </w:p>
  </w:endnote>
  <w:endnote w:type="continuationSeparator" w:id="0">
    <w:p w:rsidR="004B011D" w:rsidRDefault="004B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EA8" w:rsidRDefault="00640EA8" w:rsidP="009559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40EA8" w:rsidRDefault="00640EA8" w:rsidP="00C13F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EA8" w:rsidRDefault="00640EA8" w:rsidP="009559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51DC">
      <w:rPr>
        <w:rStyle w:val="PageNumber"/>
        <w:noProof/>
      </w:rPr>
      <w:t>9</w:t>
    </w:r>
    <w:r>
      <w:rPr>
        <w:rStyle w:val="PageNumber"/>
      </w:rPr>
      <w:fldChar w:fldCharType="end"/>
    </w:r>
  </w:p>
  <w:p w:rsidR="00640EA8" w:rsidRDefault="00640EA8" w:rsidP="00C13F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11D" w:rsidRDefault="004B011D">
      <w:r>
        <w:separator/>
      </w:r>
    </w:p>
  </w:footnote>
  <w:footnote w:type="continuationSeparator" w:id="0">
    <w:p w:rsidR="004B011D" w:rsidRDefault="004B0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EA8" w:rsidRDefault="00640EA8" w:rsidP="00391F3A">
    <w:pPr>
      <w:pStyle w:val="Header"/>
      <w:tabs>
        <w:tab w:val="clear" w:pos="8640"/>
        <w:tab w:val="right" w:pos="9360"/>
      </w:tabs>
      <w:rPr>
        <w:b/>
        <w:sz w:val="22"/>
      </w:rPr>
    </w:pPr>
    <w:r>
      <w:rPr>
        <w:b/>
        <w:sz w:val="22"/>
      </w:rPr>
      <w:t>BIEN 401, Biomedical Mass Transport</w:t>
    </w:r>
    <w:r>
      <w:rPr>
        <w:b/>
        <w:sz w:val="22"/>
      </w:rPr>
      <w:tab/>
    </w:r>
    <w:r>
      <w:rPr>
        <w:b/>
        <w:sz w:val="22"/>
      </w:rPr>
      <w:tab/>
      <w:t>Name: __________________________</w:t>
    </w:r>
  </w:p>
  <w:p w:rsidR="00640EA8" w:rsidRDefault="00640EA8" w:rsidP="00391F3A">
    <w:pPr>
      <w:pStyle w:val="Header"/>
      <w:tabs>
        <w:tab w:val="clear" w:pos="8640"/>
        <w:tab w:val="right" w:pos="9360"/>
      </w:tabs>
      <w:rPr>
        <w:b/>
        <w:sz w:val="22"/>
      </w:rPr>
    </w:pPr>
    <w:r>
      <w:rPr>
        <w:b/>
        <w:sz w:val="22"/>
      </w:rPr>
      <w:t>May 6, 2019 (Open Book, Open Notes, Open Computer)</w:t>
    </w:r>
    <w:r>
      <w:rPr>
        <w:b/>
        <w:sz w:val="22"/>
      </w:rPr>
      <w:tab/>
      <w:t>First Exam</w:t>
    </w:r>
  </w:p>
  <w:p w:rsidR="00640EA8" w:rsidRDefault="00640E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D3D"/>
    <w:multiLevelType w:val="hybridMultilevel"/>
    <w:tmpl w:val="EBB2AC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7F2"/>
    <w:multiLevelType w:val="hybridMultilevel"/>
    <w:tmpl w:val="F592918E"/>
    <w:lvl w:ilvl="0" w:tplc="0632EF4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8F1BCC"/>
    <w:multiLevelType w:val="hybridMultilevel"/>
    <w:tmpl w:val="71F2C444"/>
    <w:lvl w:ilvl="0" w:tplc="8E84F55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55D4C9F"/>
    <w:multiLevelType w:val="hybridMultilevel"/>
    <w:tmpl w:val="23967F48"/>
    <w:lvl w:ilvl="0" w:tplc="3DAC5B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20B99"/>
    <w:multiLevelType w:val="hybridMultilevel"/>
    <w:tmpl w:val="CD7CB2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F5807"/>
    <w:multiLevelType w:val="hybridMultilevel"/>
    <w:tmpl w:val="DE18E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61984"/>
    <w:multiLevelType w:val="hybridMultilevel"/>
    <w:tmpl w:val="9AA8AF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931DB"/>
    <w:multiLevelType w:val="hybridMultilevel"/>
    <w:tmpl w:val="20E09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C7447"/>
    <w:multiLevelType w:val="hybridMultilevel"/>
    <w:tmpl w:val="96FCD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62D06"/>
    <w:multiLevelType w:val="hybridMultilevel"/>
    <w:tmpl w:val="22E895AA"/>
    <w:lvl w:ilvl="0" w:tplc="A3C689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3A47D2"/>
    <w:multiLevelType w:val="singleLevel"/>
    <w:tmpl w:val="0D60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5AA324B"/>
    <w:multiLevelType w:val="hybridMultilevel"/>
    <w:tmpl w:val="22C66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01D03"/>
    <w:multiLevelType w:val="hybridMultilevel"/>
    <w:tmpl w:val="D6263072"/>
    <w:lvl w:ilvl="0" w:tplc="78885F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ED6AC8"/>
    <w:multiLevelType w:val="hybridMultilevel"/>
    <w:tmpl w:val="2FD8B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727E3"/>
    <w:multiLevelType w:val="hybridMultilevel"/>
    <w:tmpl w:val="A53C8FFE"/>
    <w:lvl w:ilvl="0" w:tplc="88801A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AC7B4B"/>
    <w:multiLevelType w:val="hybridMultilevel"/>
    <w:tmpl w:val="5222770E"/>
    <w:lvl w:ilvl="0" w:tplc="74FC7B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362DF6"/>
    <w:multiLevelType w:val="hybridMultilevel"/>
    <w:tmpl w:val="2ABA76F8"/>
    <w:lvl w:ilvl="0" w:tplc="9A4CD0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63D756A"/>
    <w:multiLevelType w:val="hybridMultilevel"/>
    <w:tmpl w:val="33EE865A"/>
    <w:lvl w:ilvl="0" w:tplc="4990A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AF1374"/>
    <w:multiLevelType w:val="hybridMultilevel"/>
    <w:tmpl w:val="4B9AEAAE"/>
    <w:lvl w:ilvl="0" w:tplc="A2F2A6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B2707"/>
    <w:multiLevelType w:val="hybridMultilevel"/>
    <w:tmpl w:val="5C12B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D5458"/>
    <w:multiLevelType w:val="hybridMultilevel"/>
    <w:tmpl w:val="C1C8AF72"/>
    <w:lvl w:ilvl="0" w:tplc="8A2C1D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F427C"/>
    <w:multiLevelType w:val="hybridMultilevel"/>
    <w:tmpl w:val="871CB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60D97"/>
    <w:multiLevelType w:val="hybridMultilevel"/>
    <w:tmpl w:val="8E001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B3A7E"/>
    <w:multiLevelType w:val="hybridMultilevel"/>
    <w:tmpl w:val="CEDE8EEA"/>
    <w:lvl w:ilvl="0" w:tplc="1242BA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1564CA"/>
    <w:multiLevelType w:val="hybridMultilevel"/>
    <w:tmpl w:val="FF04CA76"/>
    <w:lvl w:ilvl="0" w:tplc="DF70876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2F3664"/>
    <w:multiLevelType w:val="hybridMultilevel"/>
    <w:tmpl w:val="9DF8DFD2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D521773"/>
    <w:multiLevelType w:val="hybridMultilevel"/>
    <w:tmpl w:val="DAB4E654"/>
    <w:lvl w:ilvl="0" w:tplc="991C5B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E501D4"/>
    <w:multiLevelType w:val="hybridMultilevel"/>
    <w:tmpl w:val="D98ED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6"/>
  </w:num>
  <w:num w:numId="4">
    <w:abstractNumId w:val="14"/>
  </w:num>
  <w:num w:numId="5">
    <w:abstractNumId w:val="26"/>
  </w:num>
  <w:num w:numId="6">
    <w:abstractNumId w:val="9"/>
  </w:num>
  <w:num w:numId="7">
    <w:abstractNumId w:val="12"/>
  </w:num>
  <w:num w:numId="8">
    <w:abstractNumId w:val="24"/>
  </w:num>
  <w:num w:numId="9">
    <w:abstractNumId w:val="2"/>
  </w:num>
  <w:num w:numId="10">
    <w:abstractNumId w:val="15"/>
  </w:num>
  <w:num w:numId="11">
    <w:abstractNumId w:val="5"/>
  </w:num>
  <w:num w:numId="12">
    <w:abstractNumId w:val="7"/>
  </w:num>
  <w:num w:numId="13">
    <w:abstractNumId w:val="4"/>
  </w:num>
  <w:num w:numId="14">
    <w:abstractNumId w:val="11"/>
  </w:num>
  <w:num w:numId="15">
    <w:abstractNumId w:val="21"/>
  </w:num>
  <w:num w:numId="16">
    <w:abstractNumId w:val="8"/>
  </w:num>
  <w:num w:numId="17">
    <w:abstractNumId w:val="17"/>
  </w:num>
  <w:num w:numId="18">
    <w:abstractNumId w:val="13"/>
  </w:num>
  <w:num w:numId="19">
    <w:abstractNumId w:val="20"/>
  </w:num>
  <w:num w:numId="20">
    <w:abstractNumId w:val="19"/>
  </w:num>
  <w:num w:numId="21">
    <w:abstractNumId w:val="23"/>
  </w:num>
  <w:num w:numId="22">
    <w:abstractNumId w:val="3"/>
  </w:num>
  <w:num w:numId="23">
    <w:abstractNumId w:val="18"/>
  </w:num>
  <w:num w:numId="24">
    <w:abstractNumId w:val="25"/>
  </w:num>
  <w:num w:numId="25">
    <w:abstractNumId w:val="6"/>
  </w:num>
  <w:num w:numId="26">
    <w:abstractNumId w:val="27"/>
  </w:num>
  <w:num w:numId="27">
    <w:abstractNumId w:val="2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F0"/>
    <w:rsid w:val="00010BFC"/>
    <w:rsid w:val="00010FFF"/>
    <w:rsid w:val="000122BB"/>
    <w:rsid w:val="00013271"/>
    <w:rsid w:val="000169EF"/>
    <w:rsid w:val="00032FA0"/>
    <w:rsid w:val="00035AFC"/>
    <w:rsid w:val="00036A04"/>
    <w:rsid w:val="00040DE9"/>
    <w:rsid w:val="000537AF"/>
    <w:rsid w:val="00066633"/>
    <w:rsid w:val="00067014"/>
    <w:rsid w:val="000675B3"/>
    <w:rsid w:val="000751C9"/>
    <w:rsid w:val="000846B4"/>
    <w:rsid w:val="00086580"/>
    <w:rsid w:val="000928B4"/>
    <w:rsid w:val="000A10A3"/>
    <w:rsid w:val="000A1E25"/>
    <w:rsid w:val="000A2E58"/>
    <w:rsid w:val="000A566D"/>
    <w:rsid w:val="000A5A12"/>
    <w:rsid w:val="000B1D03"/>
    <w:rsid w:val="000B3F3B"/>
    <w:rsid w:val="000D01F8"/>
    <w:rsid w:val="000D3B63"/>
    <w:rsid w:val="000D5E76"/>
    <w:rsid w:val="000E51FD"/>
    <w:rsid w:val="000E746C"/>
    <w:rsid w:val="000F12E6"/>
    <w:rsid w:val="00103B99"/>
    <w:rsid w:val="0010495E"/>
    <w:rsid w:val="0010602B"/>
    <w:rsid w:val="001125D9"/>
    <w:rsid w:val="00160F2B"/>
    <w:rsid w:val="00172825"/>
    <w:rsid w:val="00173778"/>
    <w:rsid w:val="0018078B"/>
    <w:rsid w:val="00183ECD"/>
    <w:rsid w:val="0018532E"/>
    <w:rsid w:val="001913B3"/>
    <w:rsid w:val="0019175C"/>
    <w:rsid w:val="00192AE0"/>
    <w:rsid w:val="001A20C5"/>
    <w:rsid w:val="001A7813"/>
    <w:rsid w:val="001B2128"/>
    <w:rsid w:val="001C0A92"/>
    <w:rsid w:val="001D36BB"/>
    <w:rsid w:val="001F111D"/>
    <w:rsid w:val="001F486D"/>
    <w:rsid w:val="00201117"/>
    <w:rsid w:val="00220240"/>
    <w:rsid w:val="002324C8"/>
    <w:rsid w:val="00232967"/>
    <w:rsid w:val="00235E26"/>
    <w:rsid w:val="00267A77"/>
    <w:rsid w:val="00296560"/>
    <w:rsid w:val="002B7DBD"/>
    <w:rsid w:val="002E6800"/>
    <w:rsid w:val="002E739C"/>
    <w:rsid w:val="00306926"/>
    <w:rsid w:val="003176E7"/>
    <w:rsid w:val="0032052B"/>
    <w:rsid w:val="00336BD6"/>
    <w:rsid w:val="00340211"/>
    <w:rsid w:val="00360578"/>
    <w:rsid w:val="003620D0"/>
    <w:rsid w:val="003673F4"/>
    <w:rsid w:val="00372701"/>
    <w:rsid w:val="00381597"/>
    <w:rsid w:val="00391F3A"/>
    <w:rsid w:val="00393F94"/>
    <w:rsid w:val="003A18DC"/>
    <w:rsid w:val="003A4147"/>
    <w:rsid w:val="003A6E46"/>
    <w:rsid w:val="003B71D7"/>
    <w:rsid w:val="003E5E9E"/>
    <w:rsid w:val="003F2897"/>
    <w:rsid w:val="004059C9"/>
    <w:rsid w:val="0040702E"/>
    <w:rsid w:val="0040736F"/>
    <w:rsid w:val="004078C6"/>
    <w:rsid w:val="004078FF"/>
    <w:rsid w:val="004149BC"/>
    <w:rsid w:val="004159A6"/>
    <w:rsid w:val="00422224"/>
    <w:rsid w:val="0042643C"/>
    <w:rsid w:val="004329E7"/>
    <w:rsid w:val="00435505"/>
    <w:rsid w:val="00436FF4"/>
    <w:rsid w:val="00440766"/>
    <w:rsid w:val="00450110"/>
    <w:rsid w:val="00450F00"/>
    <w:rsid w:val="0045678F"/>
    <w:rsid w:val="00480A67"/>
    <w:rsid w:val="004973F8"/>
    <w:rsid w:val="004A4DDD"/>
    <w:rsid w:val="004B011D"/>
    <w:rsid w:val="004B4BD0"/>
    <w:rsid w:val="004C00BF"/>
    <w:rsid w:val="004C041A"/>
    <w:rsid w:val="004C1327"/>
    <w:rsid w:val="004C2650"/>
    <w:rsid w:val="004C3624"/>
    <w:rsid w:val="004D2B98"/>
    <w:rsid w:val="004E2009"/>
    <w:rsid w:val="004E5643"/>
    <w:rsid w:val="00502624"/>
    <w:rsid w:val="005028BD"/>
    <w:rsid w:val="00511F57"/>
    <w:rsid w:val="005146BD"/>
    <w:rsid w:val="00535C44"/>
    <w:rsid w:val="0053753B"/>
    <w:rsid w:val="00543E68"/>
    <w:rsid w:val="00563DE7"/>
    <w:rsid w:val="00580EF3"/>
    <w:rsid w:val="0059095C"/>
    <w:rsid w:val="005963FD"/>
    <w:rsid w:val="005B049E"/>
    <w:rsid w:val="005B5AC7"/>
    <w:rsid w:val="005C2BF6"/>
    <w:rsid w:val="005C462D"/>
    <w:rsid w:val="005C74AE"/>
    <w:rsid w:val="0060707D"/>
    <w:rsid w:val="00611472"/>
    <w:rsid w:val="00640EA8"/>
    <w:rsid w:val="0065175D"/>
    <w:rsid w:val="00651864"/>
    <w:rsid w:val="00654395"/>
    <w:rsid w:val="0065487B"/>
    <w:rsid w:val="0066455C"/>
    <w:rsid w:val="00666C4D"/>
    <w:rsid w:val="0067033B"/>
    <w:rsid w:val="00680821"/>
    <w:rsid w:val="00683FE2"/>
    <w:rsid w:val="00686005"/>
    <w:rsid w:val="00686EBD"/>
    <w:rsid w:val="006931BE"/>
    <w:rsid w:val="006A474C"/>
    <w:rsid w:val="006D13A0"/>
    <w:rsid w:val="006D1583"/>
    <w:rsid w:val="006E4A99"/>
    <w:rsid w:val="00712611"/>
    <w:rsid w:val="00720504"/>
    <w:rsid w:val="00726555"/>
    <w:rsid w:val="00737894"/>
    <w:rsid w:val="00752964"/>
    <w:rsid w:val="00755724"/>
    <w:rsid w:val="00763C92"/>
    <w:rsid w:val="007766B5"/>
    <w:rsid w:val="00782ED8"/>
    <w:rsid w:val="00784581"/>
    <w:rsid w:val="00784E30"/>
    <w:rsid w:val="007851BC"/>
    <w:rsid w:val="007A27AF"/>
    <w:rsid w:val="007A2C09"/>
    <w:rsid w:val="007B3B2D"/>
    <w:rsid w:val="007D59A3"/>
    <w:rsid w:val="007E1DF5"/>
    <w:rsid w:val="007E6CC9"/>
    <w:rsid w:val="007E7E3D"/>
    <w:rsid w:val="007F17EB"/>
    <w:rsid w:val="00810A5D"/>
    <w:rsid w:val="00815EA3"/>
    <w:rsid w:val="00822E83"/>
    <w:rsid w:val="0082374A"/>
    <w:rsid w:val="00831972"/>
    <w:rsid w:val="00857A95"/>
    <w:rsid w:val="008602B4"/>
    <w:rsid w:val="00865160"/>
    <w:rsid w:val="00881892"/>
    <w:rsid w:val="00892CD3"/>
    <w:rsid w:val="008A65F7"/>
    <w:rsid w:val="008D0A98"/>
    <w:rsid w:val="008F301C"/>
    <w:rsid w:val="00904156"/>
    <w:rsid w:val="00917635"/>
    <w:rsid w:val="00921A55"/>
    <w:rsid w:val="0092542A"/>
    <w:rsid w:val="009379A3"/>
    <w:rsid w:val="00950C14"/>
    <w:rsid w:val="00950E7D"/>
    <w:rsid w:val="009559C0"/>
    <w:rsid w:val="0096157F"/>
    <w:rsid w:val="00967C64"/>
    <w:rsid w:val="009736E3"/>
    <w:rsid w:val="00976470"/>
    <w:rsid w:val="00984E55"/>
    <w:rsid w:val="009901D9"/>
    <w:rsid w:val="009B6A87"/>
    <w:rsid w:val="009D013B"/>
    <w:rsid w:val="009F5343"/>
    <w:rsid w:val="00A00C34"/>
    <w:rsid w:val="00A05D96"/>
    <w:rsid w:val="00A12918"/>
    <w:rsid w:val="00A162EB"/>
    <w:rsid w:val="00A20EC4"/>
    <w:rsid w:val="00A305A8"/>
    <w:rsid w:val="00A55098"/>
    <w:rsid w:val="00A55FB0"/>
    <w:rsid w:val="00A62251"/>
    <w:rsid w:val="00A65095"/>
    <w:rsid w:val="00A70DBC"/>
    <w:rsid w:val="00A770F8"/>
    <w:rsid w:val="00A921F2"/>
    <w:rsid w:val="00AA318B"/>
    <w:rsid w:val="00AA6A25"/>
    <w:rsid w:val="00AA7DD0"/>
    <w:rsid w:val="00AB3010"/>
    <w:rsid w:val="00AB38D2"/>
    <w:rsid w:val="00AD46D7"/>
    <w:rsid w:val="00AF061C"/>
    <w:rsid w:val="00AF5E79"/>
    <w:rsid w:val="00B027CB"/>
    <w:rsid w:val="00B235E0"/>
    <w:rsid w:val="00B34822"/>
    <w:rsid w:val="00B3491B"/>
    <w:rsid w:val="00B41943"/>
    <w:rsid w:val="00B51A65"/>
    <w:rsid w:val="00B535CC"/>
    <w:rsid w:val="00B5528A"/>
    <w:rsid w:val="00B55C55"/>
    <w:rsid w:val="00B72B89"/>
    <w:rsid w:val="00B76741"/>
    <w:rsid w:val="00B770CF"/>
    <w:rsid w:val="00B8687B"/>
    <w:rsid w:val="00BC299D"/>
    <w:rsid w:val="00BC3AD8"/>
    <w:rsid w:val="00BC5F6B"/>
    <w:rsid w:val="00BD5100"/>
    <w:rsid w:val="00BE6CBB"/>
    <w:rsid w:val="00BF1B32"/>
    <w:rsid w:val="00BF2B1D"/>
    <w:rsid w:val="00C02565"/>
    <w:rsid w:val="00C02BB4"/>
    <w:rsid w:val="00C03E1B"/>
    <w:rsid w:val="00C13F46"/>
    <w:rsid w:val="00C14054"/>
    <w:rsid w:val="00C1472C"/>
    <w:rsid w:val="00C16FFE"/>
    <w:rsid w:val="00C30262"/>
    <w:rsid w:val="00C31BFF"/>
    <w:rsid w:val="00C3657C"/>
    <w:rsid w:val="00C41093"/>
    <w:rsid w:val="00C44148"/>
    <w:rsid w:val="00C56996"/>
    <w:rsid w:val="00C60F8C"/>
    <w:rsid w:val="00C67DA9"/>
    <w:rsid w:val="00C82271"/>
    <w:rsid w:val="00CA141A"/>
    <w:rsid w:val="00CA36E5"/>
    <w:rsid w:val="00CA6FA7"/>
    <w:rsid w:val="00CB1A62"/>
    <w:rsid w:val="00CB4F0A"/>
    <w:rsid w:val="00CD2C90"/>
    <w:rsid w:val="00CD3B15"/>
    <w:rsid w:val="00CE4112"/>
    <w:rsid w:val="00CE6B4B"/>
    <w:rsid w:val="00CE732B"/>
    <w:rsid w:val="00CF13F6"/>
    <w:rsid w:val="00CF6A4F"/>
    <w:rsid w:val="00D25A8F"/>
    <w:rsid w:val="00D3107D"/>
    <w:rsid w:val="00D31398"/>
    <w:rsid w:val="00D34F0B"/>
    <w:rsid w:val="00D40EC8"/>
    <w:rsid w:val="00D52ED8"/>
    <w:rsid w:val="00D66242"/>
    <w:rsid w:val="00D71C3E"/>
    <w:rsid w:val="00D87398"/>
    <w:rsid w:val="00D90617"/>
    <w:rsid w:val="00D97FB3"/>
    <w:rsid w:val="00DB12E4"/>
    <w:rsid w:val="00DB4E18"/>
    <w:rsid w:val="00DC45A7"/>
    <w:rsid w:val="00DE6B4F"/>
    <w:rsid w:val="00E047CB"/>
    <w:rsid w:val="00E04A4A"/>
    <w:rsid w:val="00E065BE"/>
    <w:rsid w:val="00E12CF0"/>
    <w:rsid w:val="00E1624F"/>
    <w:rsid w:val="00E167D4"/>
    <w:rsid w:val="00E37010"/>
    <w:rsid w:val="00E40A4E"/>
    <w:rsid w:val="00E420DB"/>
    <w:rsid w:val="00E45C3F"/>
    <w:rsid w:val="00E50941"/>
    <w:rsid w:val="00E51714"/>
    <w:rsid w:val="00E53089"/>
    <w:rsid w:val="00E54480"/>
    <w:rsid w:val="00E5506E"/>
    <w:rsid w:val="00E5526C"/>
    <w:rsid w:val="00E64FC5"/>
    <w:rsid w:val="00E651DC"/>
    <w:rsid w:val="00E82758"/>
    <w:rsid w:val="00E82C96"/>
    <w:rsid w:val="00E83C99"/>
    <w:rsid w:val="00E967FB"/>
    <w:rsid w:val="00EA1A4E"/>
    <w:rsid w:val="00EB4EB6"/>
    <w:rsid w:val="00EB73C5"/>
    <w:rsid w:val="00ED0C2C"/>
    <w:rsid w:val="00ED2381"/>
    <w:rsid w:val="00EE075F"/>
    <w:rsid w:val="00EE58E8"/>
    <w:rsid w:val="00F00963"/>
    <w:rsid w:val="00F0492A"/>
    <w:rsid w:val="00F07893"/>
    <w:rsid w:val="00F22FE0"/>
    <w:rsid w:val="00F25613"/>
    <w:rsid w:val="00F4431D"/>
    <w:rsid w:val="00F45808"/>
    <w:rsid w:val="00F659CD"/>
    <w:rsid w:val="00F660E6"/>
    <w:rsid w:val="00F827BA"/>
    <w:rsid w:val="00FA72F0"/>
    <w:rsid w:val="00FA7D33"/>
    <w:rsid w:val="00FD1D0E"/>
    <w:rsid w:val="00FE182E"/>
    <w:rsid w:val="00FE51B2"/>
    <w:rsid w:val="00FF0EB6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47E17E"/>
  <w15:docId w15:val="{AD164AA5-D4AE-442E-8C92-D7F6631E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329E7"/>
    <w:pPr>
      <w:keepNext/>
      <w:spacing w:before="240" w:after="120"/>
      <w:outlineLvl w:val="0"/>
    </w:pPr>
    <w:rPr>
      <w:b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8">
    <w:name w:val="Table Grid 8"/>
    <w:basedOn w:val="TableNormal"/>
    <w:rsid w:val="00B8687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C13F46"/>
  </w:style>
  <w:style w:type="paragraph" w:styleId="ListParagraph">
    <w:name w:val="List Paragraph"/>
    <w:basedOn w:val="Normal"/>
    <w:uiPriority w:val="34"/>
    <w:qFormat/>
    <w:rsid w:val="00391F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1F3A"/>
    <w:rPr>
      <w:color w:val="808080"/>
    </w:rPr>
  </w:style>
  <w:style w:type="paragraph" w:styleId="BalloonText">
    <w:name w:val="Balloon Text"/>
    <w:basedOn w:val="Normal"/>
    <w:link w:val="BalloonTextChar"/>
    <w:rsid w:val="00391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1F3A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391F3A"/>
    <w:pPr>
      <w:tabs>
        <w:tab w:val="center" w:pos="4680"/>
        <w:tab w:val="right" w:pos="936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391F3A"/>
    <w:rPr>
      <w:sz w:val="22"/>
    </w:rPr>
  </w:style>
  <w:style w:type="table" w:styleId="TableGrid">
    <w:name w:val="Table Grid"/>
    <w:basedOn w:val="TableNormal"/>
    <w:rsid w:val="00422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51A6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4329E7"/>
    <w:rPr>
      <w:b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header" Target="header1.xml"/><Relationship Id="rId61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8" Type="http://schemas.openxmlformats.org/officeDocument/2006/relationships/image" Target="media/image2.png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Each problem is worth 20 points</vt:lpstr>
    </vt:vector>
  </TitlesOfParts>
  <Company>Louisiana Tech University</Company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Each problem is worth 20 points</dc:title>
  <dc:subject/>
  <dc:creator>sajones</dc:creator>
  <cp:keywords/>
  <dc:description/>
  <cp:lastModifiedBy>Steven Jones</cp:lastModifiedBy>
  <cp:revision>10</cp:revision>
  <cp:lastPrinted>2008-10-28T15:08:00Z</cp:lastPrinted>
  <dcterms:created xsi:type="dcterms:W3CDTF">2019-05-01T23:23:00Z</dcterms:created>
  <dcterms:modified xsi:type="dcterms:W3CDTF">2019-05-08T22:34:00Z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