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F077" w14:textId="42FD77E9" w:rsidR="009511D2" w:rsidRPr="000159BC" w:rsidRDefault="00694D3F">
      <w:pPr>
        <w:rPr>
          <w:b/>
          <w:bCs/>
          <w:sz w:val="28"/>
          <w:szCs w:val="28"/>
        </w:rPr>
      </w:pPr>
      <w:r w:rsidRPr="000159BC">
        <w:rPr>
          <w:b/>
          <w:bCs/>
          <w:sz w:val="28"/>
          <w:szCs w:val="28"/>
        </w:rPr>
        <w:t xml:space="preserve">Homework </w:t>
      </w:r>
      <w:r w:rsidR="00485860">
        <w:rPr>
          <w:b/>
          <w:bCs/>
          <w:sz w:val="28"/>
          <w:szCs w:val="28"/>
        </w:rPr>
        <w:t>6</w:t>
      </w:r>
    </w:p>
    <w:p w14:paraId="5E939D13" w14:textId="774CDB18" w:rsidR="00A41603" w:rsidRPr="000A5E6F" w:rsidRDefault="002E71DA" w:rsidP="000A5E6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Consider a patient that is on dialysis. The average flow rate of blood through the dialyzer is 400 mL/min. The membrane used in the dialyzer has an effective area of 1.8 m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 The overall mass transfer coefficient for the urea in the dialyzer is 1.2 x 10</w:t>
      </w:r>
      <w:r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 xml:space="preserve"> cm/s. Assume the flow rate of the dialysate is 500 mL/min. Determine </w:t>
      </w:r>
      <w:r>
        <w:rPr>
          <w:b/>
          <w:bCs/>
          <w:sz w:val="28"/>
          <w:szCs w:val="28"/>
        </w:rPr>
        <w:t>(A)</w:t>
      </w:r>
      <w:r>
        <w:rPr>
          <w:sz w:val="28"/>
          <w:szCs w:val="28"/>
        </w:rPr>
        <w:t xml:space="preserve"> the number of transfer units for the dialyzer, </w:t>
      </w:r>
      <w:r>
        <w:rPr>
          <w:b/>
          <w:bCs/>
          <w:sz w:val="28"/>
          <w:szCs w:val="28"/>
        </w:rPr>
        <w:t>(B)</w:t>
      </w:r>
      <w:r>
        <w:rPr>
          <w:sz w:val="28"/>
          <w:szCs w:val="28"/>
        </w:rPr>
        <w:t xml:space="preserve"> the extraction ratio for both </w:t>
      </w:r>
      <w:proofErr w:type="spellStart"/>
      <w:r>
        <w:rPr>
          <w:sz w:val="28"/>
          <w:szCs w:val="28"/>
        </w:rPr>
        <w:t>cocurrent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</w:t>
      </w:r>
      <w:r>
        <w:rPr>
          <w:sz w:val="28"/>
          <w:szCs w:val="28"/>
        </w:rPr>
        <w:t xml:space="preserve"> countercurrent exchanges, and </w:t>
      </w:r>
      <w:r>
        <w:rPr>
          <w:b/>
          <w:bCs/>
          <w:sz w:val="28"/>
          <w:szCs w:val="28"/>
        </w:rPr>
        <w:t>(C)</w:t>
      </w:r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dialysance</w:t>
      </w:r>
      <w:proofErr w:type="spellEnd"/>
      <w:r>
        <w:rPr>
          <w:sz w:val="28"/>
          <w:szCs w:val="28"/>
        </w:rPr>
        <w:t xml:space="preserve"> for both </w:t>
      </w:r>
      <w:proofErr w:type="spellStart"/>
      <w:r>
        <w:rPr>
          <w:sz w:val="28"/>
          <w:szCs w:val="28"/>
        </w:rPr>
        <w:t>cocurrent</w:t>
      </w:r>
      <w:proofErr w:type="spellEnd"/>
      <w:r>
        <w:rPr>
          <w:sz w:val="28"/>
          <w:szCs w:val="28"/>
        </w:rPr>
        <w:t xml:space="preserve"> and countercurrent exchanges. </w:t>
      </w:r>
      <w:r w:rsidR="00493259">
        <w:rPr>
          <w:sz w:val="28"/>
          <w:szCs w:val="28"/>
        </w:rPr>
        <w:t xml:space="preserve">Assume the </w:t>
      </w:r>
      <w:proofErr w:type="spellStart"/>
      <w:r w:rsidR="00493259">
        <w:rPr>
          <w:sz w:val="28"/>
          <w:szCs w:val="28"/>
        </w:rPr>
        <w:t>patients</w:t>
      </w:r>
      <w:proofErr w:type="spellEnd"/>
      <w:r w:rsidR="00493259">
        <w:rPr>
          <w:sz w:val="28"/>
          <w:szCs w:val="28"/>
        </w:rPr>
        <w:t xml:space="preserve"> blood concentration of urea started at 35 mM and the apparent volume for urea is 40 L. Urea is produced in the body at a constant rate of 150 </w:t>
      </w:r>
      <w:r w:rsidR="00493259" w:rsidRPr="00493259">
        <w:rPr>
          <w:rFonts w:ascii="Symbol" w:hAnsi="Symbol"/>
          <w:sz w:val="28"/>
          <w:szCs w:val="28"/>
        </w:rPr>
        <w:t>m</w:t>
      </w:r>
      <w:r w:rsidR="00493259">
        <w:rPr>
          <w:sz w:val="28"/>
          <w:szCs w:val="28"/>
        </w:rPr>
        <w:t xml:space="preserve">mol/min. Assuming the system can be modeled using a one-compartment model, determine the time it would take (for both </w:t>
      </w:r>
      <w:proofErr w:type="spellStart"/>
      <w:r w:rsidR="00493259">
        <w:rPr>
          <w:sz w:val="28"/>
          <w:szCs w:val="28"/>
        </w:rPr>
        <w:t>cocurrent</w:t>
      </w:r>
      <w:proofErr w:type="spellEnd"/>
      <w:r w:rsidR="00493259">
        <w:rPr>
          <w:sz w:val="28"/>
          <w:szCs w:val="28"/>
        </w:rPr>
        <w:t xml:space="preserve"> and countercurrent exchanges) for the urea concentration in the blood to drop to 8 mM using the properties of the dialysis machine presented in this problem.</w:t>
      </w:r>
      <w:r>
        <w:rPr>
          <w:sz w:val="28"/>
          <w:szCs w:val="28"/>
        </w:rPr>
        <w:t xml:space="preserve">   </w:t>
      </w:r>
      <w:r w:rsidR="00BA6A8D" w:rsidRPr="00DE76DE">
        <w:rPr>
          <w:b/>
          <w:bCs/>
          <w:i/>
          <w:iCs/>
          <w:color w:val="00B0F0"/>
          <w:sz w:val="28"/>
          <w:szCs w:val="28"/>
        </w:rPr>
        <w:t>(Ans:</w:t>
      </w:r>
      <w:r w:rsidR="00A44114" w:rsidRPr="00DE76DE">
        <w:rPr>
          <w:b/>
          <w:bCs/>
          <w:i/>
          <w:iCs/>
          <w:color w:val="00B0F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color w:val="00B0F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cc</m:t>
            </m:r>
          </m:sub>
        </m:sSub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 xml:space="preserve">=0.821;  </m:t>
        </m:r>
        <m:sSub>
          <m:sSubPr>
            <m:ctrlPr>
              <w:rPr>
                <w:rFonts w:ascii="Cambria Math" w:hAnsi="Cambria Math"/>
                <w:b/>
                <w:i/>
                <w:color w:val="00B0F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co</m:t>
            </m:r>
          </m:sub>
        </m:sSub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=4.65 hr</m:t>
        </m:r>
      </m:oMath>
      <w:r w:rsidR="00BA6A8D" w:rsidRPr="00DE76DE">
        <w:rPr>
          <w:b/>
          <w:bCs/>
          <w:i/>
          <w:iCs/>
          <w:color w:val="00B0F0"/>
          <w:sz w:val="28"/>
          <w:szCs w:val="28"/>
        </w:rPr>
        <w:t>)</w:t>
      </w:r>
      <w:r w:rsidR="00BA6A8D">
        <w:rPr>
          <w:b/>
          <w:bCs/>
          <w:i/>
          <w:iCs/>
          <w:color w:val="00B0F0"/>
          <w:sz w:val="28"/>
          <w:szCs w:val="28"/>
        </w:rPr>
        <w:t xml:space="preserve"> </w:t>
      </w:r>
    </w:p>
    <w:p w14:paraId="3B3A7DAA" w14:textId="77777777" w:rsidR="000A5E6F" w:rsidRPr="000A5E6F" w:rsidRDefault="000A5E6F" w:rsidP="000A5E6F">
      <w:pPr>
        <w:pStyle w:val="ListParagraph"/>
        <w:rPr>
          <w:b/>
          <w:bCs/>
          <w:sz w:val="28"/>
          <w:szCs w:val="28"/>
        </w:rPr>
      </w:pPr>
    </w:p>
    <w:p w14:paraId="4F232D1F" w14:textId="0170D68F" w:rsidR="00516B52" w:rsidRPr="006149B6" w:rsidRDefault="00737475" w:rsidP="00737475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Consider a cellulosic membrane </w:t>
      </w:r>
      <w:r w:rsidR="00AD388C">
        <w:rPr>
          <w:sz w:val="28"/>
          <w:szCs w:val="28"/>
        </w:rPr>
        <w:t>(</w:t>
      </w:r>
      <w:r w:rsidR="00AD388C" w:rsidRPr="00AD388C">
        <w:rPr>
          <w:rFonts w:ascii="Symbol" w:hAnsi="Symbol"/>
          <w:sz w:val="28"/>
          <w:szCs w:val="28"/>
        </w:rPr>
        <w:t>r</w:t>
      </w:r>
      <w:r w:rsidR="00AD388C">
        <w:rPr>
          <w:sz w:val="28"/>
          <w:szCs w:val="28"/>
        </w:rPr>
        <w:t xml:space="preserve"> = 1.5 g/cm</w:t>
      </w:r>
      <w:r w:rsidR="00AD388C">
        <w:rPr>
          <w:sz w:val="28"/>
          <w:szCs w:val="28"/>
          <w:vertAlign w:val="superscript"/>
        </w:rPr>
        <w:t>3</w:t>
      </w:r>
      <w:r w:rsidR="00AD388C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used in a dialyzer that removes urea from blood. Assume the membrane is 25 </w:t>
      </w:r>
      <w:r w:rsidRPr="00737475">
        <w:rPr>
          <w:rFonts w:ascii="Symbol" w:hAnsi="Symbol"/>
          <w:sz w:val="28"/>
          <w:szCs w:val="28"/>
        </w:rPr>
        <w:t>m</w:t>
      </w:r>
      <w:r>
        <w:rPr>
          <w:sz w:val="28"/>
          <w:szCs w:val="28"/>
        </w:rPr>
        <w:t xml:space="preserve">m thick, the membrane tortuosity is 2, and the void (i.e., pore) </w:t>
      </w:r>
      <w:r>
        <w:rPr>
          <w:i/>
          <w:iCs/>
          <w:sz w:val="28"/>
          <w:szCs w:val="28"/>
        </w:rPr>
        <w:t>volume</w:t>
      </w:r>
      <w:r>
        <w:rPr>
          <w:sz w:val="28"/>
          <w:szCs w:val="28"/>
        </w:rPr>
        <w:t xml:space="preserve"> is 0.4. Assume the membrane pores have a nominal molecular weight cutoff (NMWCO) of 20 </w:t>
      </w:r>
      <w:proofErr w:type="spellStart"/>
      <w:r>
        <w:rPr>
          <w:sz w:val="28"/>
          <w:szCs w:val="28"/>
        </w:rPr>
        <w:t>kDa</w:t>
      </w:r>
      <w:proofErr w:type="spellEnd"/>
      <w:r>
        <w:rPr>
          <w:sz w:val="28"/>
          <w:szCs w:val="28"/>
        </w:rPr>
        <w:t xml:space="preserve">. </w:t>
      </w:r>
      <w:r w:rsidR="008E4E00">
        <w:rPr>
          <w:sz w:val="28"/>
          <w:szCs w:val="28"/>
        </w:rPr>
        <w:t>Assume a urea molecule is spherical with a radius of 0.3 nm. Assume the bulk diffusivity of urea in plasma at 37</w:t>
      </w:r>
      <w:r w:rsidR="008E4E00">
        <w:rPr>
          <w:sz w:val="28"/>
          <w:szCs w:val="28"/>
          <w:vertAlign w:val="superscript"/>
        </w:rPr>
        <w:t>o</w:t>
      </w:r>
      <w:r w:rsidR="008E4E00">
        <w:rPr>
          <w:sz w:val="28"/>
          <w:szCs w:val="28"/>
        </w:rPr>
        <w:t>C is 6.6 x 10</w:t>
      </w:r>
      <w:r w:rsidR="008E4E00">
        <w:rPr>
          <w:sz w:val="28"/>
          <w:szCs w:val="28"/>
          <w:vertAlign w:val="superscript"/>
        </w:rPr>
        <w:t>-6</w:t>
      </w:r>
      <w:r w:rsidR="008E4E00">
        <w:rPr>
          <w:sz w:val="28"/>
          <w:szCs w:val="28"/>
        </w:rPr>
        <w:t xml:space="preserve"> cm</w:t>
      </w:r>
      <w:r w:rsidR="008E4E00">
        <w:rPr>
          <w:sz w:val="28"/>
          <w:szCs w:val="28"/>
          <w:vertAlign w:val="superscript"/>
        </w:rPr>
        <w:t>2</w:t>
      </w:r>
      <w:r w:rsidR="008E4E00">
        <w:rPr>
          <w:sz w:val="28"/>
          <w:szCs w:val="28"/>
        </w:rPr>
        <w:t xml:space="preserve">/s. </w:t>
      </w:r>
      <w:r>
        <w:rPr>
          <w:sz w:val="28"/>
          <w:szCs w:val="28"/>
        </w:rPr>
        <w:t xml:space="preserve">Assume the blood has an initial urea concentration of 1 mg/mL, and the dialysate is initially free of urea. </w:t>
      </w:r>
      <w:r w:rsidR="00882E19">
        <w:rPr>
          <w:sz w:val="28"/>
          <w:szCs w:val="28"/>
        </w:rPr>
        <w:t xml:space="preserve">Determine </w:t>
      </w:r>
      <w:r w:rsidR="00882E19">
        <w:rPr>
          <w:b/>
          <w:bCs/>
          <w:sz w:val="28"/>
          <w:szCs w:val="28"/>
        </w:rPr>
        <w:t>(A)</w:t>
      </w:r>
      <w:r w:rsidR="00882E19">
        <w:rPr>
          <w:sz w:val="28"/>
          <w:szCs w:val="28"/>
        </w:rPr>
        <w:t xml:space="preserve"> the permeability of the membrane to urea,</w:t>
      </w:r>
      <w:r w:rsidR="001E5426">
        <w:rPr>
          <w:sz w:val="28"/>
          <w:szCs w:val="28"/>
        </w:rPr>
        <w:t xml:space="preserve"> </w:t>
      </w:r>
      <w:r w:rsidR="008E4E00">
        <w:rPr>
          <w:sz w:val="28"/>
          <w:szCs w:val="28"/>
        </w:rPr>
        <w:t>and</w:t>
      </w:r>
      <w:r w:rsidR="001E5426">
        <w:rPr>
          <w:sz w:val="28"/>
          <w:szCs w:val="28"/>
        </w:rPr>
        <w:t xml:space="preserve"> </w:t>
      </w:r>
      <w:r w:rsidR="001E5426">
        <w:rPr>
          <w:b/>
          <w:bCs/>
          <w:sz w:val="28"/>
          <w:szCs w:val="28"/>
        </w:rPr>
        <w:t>(</w:t>
      </w:r>
      <w:r w:rsidR="008E4E00">
        <w:rPr>
          <w:b/>
          <w:bCs/>
          <w:sz w:val="28"/>
          <w:szCs w:val="28"/>
        </w:rPr>
        <w:t>B</w:t>
      </w:r>
      <w:r w:rsidR="001E5426">
        <w:rPr>
          <w:b/>
          <w:bCs/>
          <w:sz w:val="28"/>
          <w:szCs w:val="28"/>
        </w:rPr>
        <w:t>)</w:t>
      </w:r>
      <w:r w:rsidR="001E5426">
        <w:rPr>
          <w:sz w:val="28"/>
          <w:szCs w:val="28"/>
        </w:rPr>
        <w:t xml:space="preserve"> the total (dry) membrane mass needed to remove </w:t>
      </w:r>
      <w:r w:rsidR="006B4D60">
        <w:rPr>
          <w:sz w:val="28"/>
          <w:szCs w:val="28"/>
        </w:rPr>
        <w:t>7</w:t>
      </w:r>
      <w:r w:rsidR="001E5426">
        <w:rPr>
          <w:sz w:val="28"/>
          <w:szCs w:val="28"/>
        </w:rPr>
        <w:t xml:space="preserve">0% of the urea for both </w:t>
      </w:r>
      <w:proofErr w:type="spellStart"/>
      <w:r w:rsidR="001E5426">
        <w:rPr>
          <w:sz w:val="28"/>
          <w:szCs w:val="28"/>
        </w:rPr>
        <w:t>cocurrent</w:t>
      </w:r>
      <w:proofErr w:type="spellEnd"/>
      <w:r w:rsidR="001E5426">
        <w:rPr>
          <w:sz w:val="28"/>
          <w:szCs w:val="28"/>
        </w:rPr>
        <w:t xml:space="preserve"> and countercurrent exchanges, assuming the blood flow rate is 300 mL/min and the dialysate flow rate is </w:t>
      </w:r>
      <w:r w:rsidR="006B4D60">
        <w:rPr>
          <w:sz w:val="28"/>
          <w:szCs w:val="28"/>
        </w:rPr>
        <w:t>80</w:t>
      </w:r>
      <w:r w:rsidR="001E5426">
        <w:rPr>
          <w:sz w:val="28"/>
          <w:szCs w:val="28"/>
        </w:rPr>
        <w:t>0 mL/min. (Assume that the overall mass transfer coefficient is equal to the membrane permeability.)</w:t>
      </w:r>
      <w:r>
        <w:rPr>
          <w:sz w:val="28"/>
          <w:szCs w:val="28"/>
        </w:rPr>
        <w:t xml:space="preserve"> </w:t>
      </w:r>
      <w:r w:rsidR="006149B6">
        <w:rPr>
          <w:rFonts w:eastAsiaTheme="minorEastAsia"/>
          <w:sz w:val="28"/>
          <w:szCs w:val="28"/>
        </w:rPr>
        <w:t xml:space="preserve"> </w:t>
      </w:r>
      <w:r w:rsidR="00776747" w:rsidRPr="006149B6">
        <w:rPr>
          <w:b/>
          <w:bCs/>
          <w:color w:val="00B0F0"/>
          <w:sz w:val="28"/>
          <w:szCs w:val="28"/>
        </w:rPr>
        <w:t xml:space="preserve">(Ans: </w:t>
      </w:r>
      <m:oMath>
        <m:sSub>
          <m:sSubPr>
            <m:ctrlPr>
              <w:rPr>
                <w:rFonts w:ascii="Cambria Math" w:hAnsi="Cambria Math"/>
                <w:b/>
                <w:i/>
                <w:color w:val="00B0F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1.371</m:t>
        </m:r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×1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B0F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-4</m:t>
            </m:r>
          </m:sup>
        </m:sSup>
        <m:f>
          <m:fPr>
            <m:ctrlPr>
              <w:rPr>
                <w:rFonts w:ascii="Cambria Math" w:hAnsi="Cambria Math"/>
                <w:b/>
                <w:bCs/>
                <w:i/>
                <w:color w:val="00B0F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cm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s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B0F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co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>204</m:t>
        </m:r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 xml:space="preserve"> g, </m:t>
        </m:r>
        <m:sSub>
          <m:sSubPr>
            <m:ctrlPr>
              <w:rPr>
                <w:rFonts w:ascii="Cambria Math" w:eastAsiaTheme="minorEastAsia" w:hAnsi="Cambria Math"/>
                <w:b/>
                <w:i/>
                <w:color w:val="00B0F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B0F0"/>
                <w:sz w:val="28"/>
                <w:szCs w:val="28"/>
              </w:rPr>
              <m:t>cc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>123</m:t>
        </m:r>
        <m:r>
          <m:rPr>
            <m:sty m:val="bi"/>
          </m:rPr>
          <w:rPr>
            <w:rFonts w:ascii="Cambria Math" w:eastAsiaTheme="minorEastAsia" w:hAnsi="Cambria Math"/>
            <w:color w:val="00B0F0"/>
            <w:sz w:val="28"/>
            <w:szCs w:val="28"/>
          </w:rPr>
          <m:t xml:space="preserve"> g</m:t>
        </m:r>
      </m:oMath>
      <w:r w:rsidR="00776747" w:rsidRPr="006149B6">
        <w:rPr>
          <w:b/>
          <w:bCs/>
          <w:color w:val="00B0F0"/>
          <w:sz w:val="28"/>
          <w:szCs w:val="28"/>
        </w:rPr>
        <w:t>)</w:t>
      </w:r>
    </w:p>
    <w:p w14:paraId="091D8CD1" w14:textId="7BB2E7F1" w:rsidR="00776747" w:rsidRDefault="00776747" w:rsidP="00776747">
      <w:pPr>
        <w:rPr>
          <w:b/>
          <w:bCs/>
          <w:color w:val="00B0F0"/>
        </w:rPr>
      </w:pPr>
    </w:p>
    <w:p w14:paraId="1978F9B2" w14:textId="09969BAE" w:rsidR="006149B6" w:rsidRDefault="006149B6" w:rsidP="00776747">
      <w:pPr>
        <w:rPr>
          <w:b/>
          <w:bCs/>
          <w:color w:val="00B0F0"/>
        </w:rPr>
      </w:pPr>
    </w:p>
    <w:p w14:paraId="71DF280B" w14:textId="77777777" w:rsidR="00D31188" w:rsidRPr="00776747" w:rsidRDefault="00D31188" w:rsidP="00776747">
      <w:pPr>
        <w:rPr>
          <w:b/>
          <w:bCs/>
          <w:color w:val="00B0F0"/>
        </w:rPr>
      </w:pPr>
    </w:p>
    <w:p w14:paraId="6A37F2EA" w14:textId="68C2BC2E" w:rsidR="007841BF" w:rsidRPr="002031D0" w:rsidRDefault="00701EDA" w:rsidP="007841BF">
      <w:pPr>
        <w:pStyle w:val="ListParagraph"/>
        <w:numPr>
          <w:ilvl w:val="0"/>
          <w:numId w:val="1"/>
        </w:numPr>
        <w:rPr>
          <w:b/>
          <w:bCs/>
          <w:color w:val="00B0F0"/>
          <w:sz w:val="28"/>
          <w:szCs w:val="28"/>
        </w:rPr>
      </w:pPr>
      <w:r>
        <w:rPr>
          <w:sz w:val="28"/>
          <w:szCs w:val="28"/>
        </w:rPr>
        <w:lastRenderedPageBreak/>
        <w:t>Consider a</w:t>
      </w:r>
      <w:r w:rsidR="00DA2E74">
        <w:rPr>
          <w:sz w:val="28"/>
          <w:szCs w:val="28"/>
        </w:rPr>
        <w:t xml:space="preserve"> blood</w:t>
      </w:r>
      <w:r w:rsidR="00D31188">
        <w:rPr>
          <w:sz w:val="28"/>
          <w:szCs w:val="28"/>
        </w:rPr>
        <w:t xml:space="preserve"> oxygenator that </w:t>
      </w:r>
      <w:r w:rsidR="00DA2E74">
        <w:rPr>
          <w:sz w:val="28"/>
          <w:szCs w:val="28"/>
        </w:rPr>
        <w:t>transfers oxygen into the blood at a rate of 200 mL/min. Blood enters the oxygenator at a rate of 5 L/min with an initial oxygen partial pressure of 40 mmHg. Gas is fed into the oxygenator at a rate of 10 L/min with an average, constant oxygen partial pressure of 6</w:t>
      </w:r>
      <w:r w:rsidR="00B4708D">
        <w:rPr>
          <w:sz w:val="28"/>
          <w:szCs w:val="28"/>
        </w:rPr>
        <w:t>5</w:t>
      </w:r>
      <w:r w:rsidR="00DA2E74">
        <w:rPr>
          <w:sz w:val="28"/>
          <w:szCs w:val="28"/>
        </w:rPr>
        <w:t>0 mmHg. The system operates at 1 atm and 37</w:t>
      </w:r>
      <w:r w:rsidR="00DA2E74">
        <w:rPr>
          <w:sz w:val="28"/>
          <w:szCs w:val="28"/>
          <w:vertAlign w:val="superscript"/>
        </w:rPr>
        <w:t>o</w:t>
      </w:r>
      <w:r w:rsidR="00DA2E74">
        <w:rPr>
          <w:sz w:val="28"/>
          <w:szCs w:val="28"/>
        </w:rPr>
        <w:t xml:space="preserve">C. Assume the mass transfer coefficient for oxygen on the blood side is </w:t>
      </w:r>
      <w:r w:rsidR="00DA2E74">
        <w:rPr>
          <w:i/>
          <w:iCs/>
          <w:sz w:val="28"/>
          <w:szCs w:val="28"/>
        </w:rPr>
        <w:t>k</w:t>
      </w:r>
      <w:r w:rsidR="00DA2E74">
        <w:rPr>
          <w:i/>
          <w:iCs/>
          <w:sz w:val="28"/>
          <w:szCs w:val="28"/>
          <w:vertAlign w:val="subscript"/>
        </w:rPr>
        <w:t>b</w:t>
      </w:r>
      <w:r w:rsidR="00DA2E74">
        <w:rPr>
          <w:sz w:val="28"/>
          <w:szCs w:val="28"/>
        </w:rPr>
        <w:t xml:space="preserve"> = 0.0101 cm/s. Determine </w:t>
      </w:r>
      <w:r w:rsidR="00DA2E74">
        <w:rPr>
          <w:b/>
          <w:bCs/>
          <w:sz w:val="28"/>
          <w:szCs w:val="28"/>
        </w:rPr>
        <w:t>(A)</w:t>
      </w:r>
      <w:r w:rsidR="00DA2E74">
        <w:rPr>
          <w:sz w:val="28"/>
          <w:szCs w:val="28"/>
        </w:rPr>
        <w:t xml:space="preserve"> the partial pressure of oxygen in the blood leaving the oxygenator</w:t>
      </w:r>
      <w:r w:rsidR="00B4708D">
        <w:rPr>
          <w:sz w:val="28"/>
          <w:szCs w:val="28"/>
        </w:rPr>
        <w:t xml:space="preserve">, and </w:t>
      </w:r>
      <w:r w:rsidR="00B4708D">
        <w:rPr>
          <w:b/>
          <w:bCs/>
          <w:sz w:val="28"/>
          <w:szCs w:val="28"/>
        </w:rPr>
        <w:t>(B)</w:t>
      </w:r>
      <w:r w:rsidR="00B4708D">
        <w:rPr>
          <w:sz w:val="28"/>
          <w:szCs w:val="28"/>
        </w:rPr>
        <w:t xml:space="preserve"> the necessary membrane surface area to facilitate this process. (Reminder: from the Hill equation for looking at hemoglobin saturation, assume P</w:t>
      </w:r>
      <w:r w:rsidR="00B4708D">
        <w:rPr>
          <w:sz w:val="28"/>
          <w:szCs w:val="28"/>
          <w:vertAlign w:val="subscript"/>
        </w:rPr>
        <w:t>50</w:t>
      </w:r>
      <w:r w:rsidR="00B4708D">
        <w:rPr>
          <w:sz w:val="28"/>
          <w:szCs w:val="28"/>
        </w:rPr>
        <w:t xml:space="preserve"> = 26 mmHg, n = 2.34, and </w:t>
      </w:r>
      <w:proofErr w:type="spellStart"/>
      <w:r w:rsidR="00B4708D">
        <w:rPr>
          <w:sz w:val="28"/>
          <w:szCs w:val="28"/>
        </w:rPr>
        <w:t>C</w:t>
      </w:r>
      <w:r w:rsidR="00B4708D">
        <w:rPr>
          <w:sz w:val="28"/>
          <w:szCs w:val="28"/>
          <w:vertAlign w:val="subscript"/>
        </w:rPr>
        <w:t>sat</w:t>
      </w:r>
      <w:proofErr w:type="spellEnd"/>
      <w:r w:rsidR="00B4708D">
        <w:rPr>
          <w:sz w:val="28"/>
          <w:szCs w:val="28"/>
        </w:rPr>
        <w:t xml:space="preserve"> = 8800 </w:t>
      </w:r>
      <w:r w:rsidR="00B4708D" w:rsidRPr="00B4708D">
        <w:rPr>
          <w:rFonts w:ascii="Symbol" w:hAnsi="Symbol"/>
          <w:sz w:val="28"/>
          <w:szCs w:val="28"/>
        </w:rPr>
        <w:t>m</w:t>
      </w:r>
      <w:r w:rsidR="00B4708D">
        <w:rPr>
          <w:sz w:val="28"/>
          <w:szCs w:val="28"/>
        </w:rPr>
        <w:t>M.)</w:t>
      </w:r>
      <w:r w:rsidR="00D31188">
        <w:rPr>
          <w:sz w:val="28"/>
          <w:szCs w:val="28"/>
        </w:rPr>
        <w:t xml:space="preserve"> </w:t>
      </w:r>
    </w:p>
    <w:p w14:paraId="3A0B5C91" w14:textId="7342FE0C" w:rsidR="00121BD9" w:rsidRPr="00121BD9" w:rsidRDefault="00957F4C" w:rsidP="00121BD9">
      <w:pPr>
        <w:pStyle w:val="ListParagraph"/>
        <w:rPr>
          <w:sz w:val="28"/>
          <w:szCs w:val="28"/>
        </w:rPr>
      </w:pPr>
      <w:r w:rsidRPr="002031D0">
        <w:rPr>
          <w:b/>
          <w:bCs/>
          <w:color w:val="00B0F0"/>
          <w:sz w:val="28"/>
          <w:szCs w:val="28"/>
        </w:rPr>
        <w:t xml:space="preserve">(Ans: </w:t>
      </w:r>
      <m:oMath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p</m:t>
        </m:r>
        <m:sSub>
          <m:sSubPr>
            <m:ctrlPr>
              <w:rPr>
                <w:rFonts w:ascii="Cambria Math" w:hAnsi="Cambria Math"/>
                <w:b/>
                <w:i/>
                <w:color w:val="00B0F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2,b,out</m:t>
            </m:r>
          </m:sub>
        </m:sSub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68.76</m:t>
        </m:r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 xml:space="preserve"> mmHg;A=1.</m:t>
        </m:r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431</m:t>
        </m:r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color w:val="00B0F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B0F0"/>
                <w:sz w:val="28"/>
                <w:szCs w:val="28"/>
              </w:rPr>
              <m:t>2</m:t>
            </m:r>
          </m:sup>
        </m:sSup>
      </m:oMath>
      <w:r w:rsidRPr="002031D0">
        <w:rPr>
          <w:b/>
          <w:bCs/>
          <w:color w:val="00B0F0"/>
          <w:sz w:val="28"/>
          <w:szCs w:val="28"/>
        </w:rPr>
        <w:t>)</w:t>
      </w:r>
    </w:p>
    <w:p w14:paraId="47063996" w14:textId="0E7B4192" w:rsidR="00164471" w:rsidRDefault="00164471" w:rsidP="00121BD9">
      <w:pPr>
        <w:pStyle w:val="ListParagraph"/>
        <w:ind w:left="0"/>
        <w:jc w:val="center"/>
        <w:rPr>
          <w:rFonts w:eastAsiaTheme="minorEastAsia" w:cstheme="minorHAnsi"/>
          <w:iCs/>
          <w:sz w:val="28"/>
          <w:szCs w:val="28"/>
        </w:rPr>
      </w:pPr>
    </w:p>
    <w:p w14:paraId="46D83D18" w14:textId="77777777" w:rsidR="00121BD9" w:rsidRPr="008B4200" w:rsidRDefault="00121BD9" w:rsidP="008B4200">
      <w:pPr>
        <w:pStyle w:val="ListParagraph"/>
        <w:rPr>
          <w:rFonts w:eastAsiaTheme="minorEastAsia" w:cstheme="minorHAnsi"/>
          <w:iCs/>
          <w:sz w:val="28"/>
          <w:szCs w:val="28"/>
        </w:rPr>
      </w:pPr>
    </w:p>
    <w:p w14:paraId="7E9D5F58" w14:textId="32BC28B6" w:rsidR="00C94866" w:rsidRPr="00C94866" w:rsidRDefault="00032127" w:rsidP="000771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Consider heparinase immobilized on a cross-linked agarose support in a well-mixed flow reactor. The total volume of the enzyme particles (i.e.,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</m:oMath>
      <w:r>
        <w:rPr>
          <w:rFonts w:eastAsiaTheme="minorEastAsia"/>
          <w:sz w:val="28"/>
          <w:szCs w:val="28"/>
        </w:rPr>
        <w:t>) is 80 mL. The enzyme loading per enzymatic particle is 120 U/mL. Assume the effective diffusivity of heparin within the enzymatic particles is 10</w:t>
      </w:r>
      <w:r>
        <w:rPr>
          <w:rFonts w:eastAsiaTheme="minorEastAsia"/>
          <w:sz w:val="28"/>
          <w:szCs w:val="28"/>
          <w:vertAlign w:val="superscript"/>
        </w:rPr>
        <w:t>-6</w:t>
      </w:r>
      <w:r>
        <w:rPr>
          <w:rFonts w:eastAsiaTheme="minorEastAsia"/>
          <w:sz w:val="28"/>
          <w:szCs w:val="28"/>
        </w:rPr>
        <w:t xml:space="preserve"> cm</w:t>
      </w:r>
      <w:r>
        <w:rPr>
          <w:rFonts w:eastAsiaTheme="minorEastAsia"/>
          <w:sz w:val="28"/>
          <w:szCs w:val="28"/>
          <w:vertAlign w:val="superscript"/>
        </w:rPr>
        <w:t>2</w:t>
      </w:r>
      <w:r>
        <w:rPr>
          <w:rFonts w:eastAsiaTheme="minorEastAsia"/>
          <w:sz w:val="28"/>
          <w:szCs w:val="28"/>
        </w:rPr>
        <w:t xml:space="preserve">/s. The partition coefficient was determined to be 0.35. </w:t>
      </w:r>
      <w:r w:rsidR="00A33AF6">
        <w:rPr>
          <w:rFonts w:eastAsiaTheme="minorEastAsia"/>
          <w:sz w:val="28"/>
          <w:szCs w:val="28"/>
        </w:rPr>
        <w:t xml:space="preserve">The enzymatic particles have a radius of 112 </w:t>
      </w:r>
      <w:r w:rsidR="00A33AF6" w:rsidRPr="00A33AF6">
        <w:rPr>
          <w:rFonts w:ascii="Symbol" w:eastAsiaTheme="minorEastAsia" w:hAnsi="Symbol"/>
          <w:sz w:val="28"/>
          <w:szCs w:val="28"/>
        </w:rPr>
        <w:t>m</w:t>
      </w:r>
      <w:r w:rsidR="00A33AF6">
        <w:rPr>
          <w:rFonts w:eastAsiaTheme="minorEastAsia"/>
          <w:sz w:val="28"/>
          <w:szCs w:val="28"/>
        </w:rPr>
        <w:t>m. The flow rate through the reactor was 110 mL/min</w:t>
      </w:r>
      <w:r w:rsidR="0077738F">
        <w:rPr>
          <w:rFonts w:eastAsiaTheme="minorEastAsia"/>
          <w:sz w:val="28"/>
          <w:szCs w:val="28"/>
        </w:rPr>
        <w:t>, and the inlet heparin concentration is 0.2 mg/</w:t>
      </w:r>
      <w:proofErr w:type="spellStart"/>
      <w:r w:rsidR="0077738F">
        <w:rPr>
          <w:rFonts w:eastAsiaTheme="minorEastAsia"/>
          <w:sz w:val="28"/>
          <w:szCs w:val="28"/>
        </w:rPr>
        <w:t>mL</w:t>
      </w:r>
      <w:r w:rsidR="00A33AF6">
        <w:rPr>
          <w:rFonts w:eastAsiaTheme="minorEastAsia"/>
          <w:sz w:val="28"/>
          <w:szCs w:val="28"/>
        </w:rPr>
        <w:t>.</w:t>
      </w:r>
      <w:proofErr w:type="spellEnd"/>
      <w:r w:rsidR="00A33AF6">
        <w:rPr>
          <w:rFonts w:eastAsiaTheme="minorEastAsia"/>
          <w:sz w:val="28"/>
          <w:szCs w:val="28"/>
        </w:rPr>
        <w:t xml:space="preserve"> The external mass transfer coefficient was determined to be 2.6 x 10</w:t>
      </w:r>
      <w:r w:rsidR="00A33AF6">
        <w:rPr>
          <w:rFonts w:eastAsiaTheme="minorEastAsia"/>
          <w:sz w:val="28"/>
          <w:szCs w:val="28"/>
          <w:vertAlign w:val="superscript"/>
        </w:rPr>
        <w:t>-3</w:t>
      </w:r>
      <w:r w:rsidR="00A33AF6">
        <w:rPr>
          <w:rFonts w:eastAsiaTheme="minorEastAsia"/>
          <w:sz w:val="28"/>
          <w:szCs w:val="28"/>
        </w:rPr>
        <w:t xml:space="preserve"> cm/s. </w:t>
      </w:r>
      <w:r w:rsidR="00ED4972">
        <w:rPr>
          <w:rFonts w:eastAsiaTheme="minorEastAsia"/>
          <w:sz w:val="28"/>
          <w:szCs w:val="28"/>
        </w:rPr>
        <w:t>Assume the reaction rate constants for the Michaelis-Menten equation that represents this system are: K</w:t>
      </w:r>
      <w:r w:rsidR="00ED4972">
        <w:rPr>
          <w:rFonts w:eastAsiaTheme="minorEastAsia"/>
          <w:sz w:val="28"/>
          <w:szCs w:val="28"/>
          <w:vertAlign w:val="subscript"/>
        </w:rPr>
        <w:t>m</w:t>
      </w:r>
      <w:r w:rsidR="00ED4972">
        <w:rPr>
          <w:rFonts w:eastAsiaTheme="minorEastAsia"/>
          <w:sz w:val="28"/>
          <w:szCs w:val="28"/>
        </w:rPr>
        <w:t xml:space="preserve"> = 0.078 mg/mL, and </w:t>
      </w:r>
      <w:proofErr w:type="spellStart"/>
      <w:r w:rsidR="00ED4972">
        <w:rPr>
          <w:rFonts w:eastAsiaTheme="minorEastAsia"/>
          <w:sz w:val="28"/>
          <w:szCs w:val="28"/>
        </w:rPr>
        <w:t>k</w:t>
      </w:r>
      <w:r w:rsidR="00ED4972">
        <w:rPr>
          <w:rFonts w:eastAsiaTheme="minorEastAsia"/>
          <w:sz w:val="28"/>
          <w:szCs w:val="28"/>
          <w:vertAlign w:val="subscript"/>
        </w:rPr>
        <w:t>cat</w:t>
      </w:r>
      <w:proofErr w:type="spellEnd"/>
      <w:r w:rsidR="00ED4972">
        <w:rPr>
          <w:rFonts w:eastAsiaTheme="minorEastAsia"/>
          <w:sz w:val="28"/>
          <w:szCs w:val="28"/>
        </w:rPr>
        <w:t xml:space="preserve"> = 0.89 mg</w:t>
      </w:r>
      <w:proofErr w:type="gramStart"/>
      <w:r w:rsidR="00ED4972">
        <w:rPr>
          <w:rFonts w:eastAsiaTheme="minorEastAsia"/>
          <w:sz w:val="28"/>
          <w:szCs w:val="28"/>
        </w:rPr>
        <w:t>/</w:t>
      </w:r>
      <w:r w:rsidR="0057535C">
        <w:rPr>
          <w:rFonts w:eastAsiaTheme="minorEastAsia"/>
          <w:sz w:val="28"/>
          <w:szCs w:val="28"/>
        </w:rPr>
        <w:t>(</w:t>
      </w:r>
      <w:proofErr w:type="gramEnd"/>
      <w:r w:rsidR="00ED4972">
        <w:rPr>
          <w:rFonts w:eastAsiaTheme="minorEastAsia"/>
          <w:sz w:val="28"/>
          <w:szCs w:val="28"/>
        </w:rPr>
        <w:t xml:space="preserve">U </w:t>
      </w:r>
      <w:proofErr w:type="spellStart"/>
      <w:r w:rsidR="00ED4972">
        <w:rPr>
          <w:rFonts w:eastAsiaTheme="minorEastAsia"/>
          <w:sz w:val="28"/>
          <w:szCs w:val="28"/>
        </w:rPr>
        <w:t>hr</w:t>
      </w:r>
      <w:proofErr w:type="spellEnd"/>
      <w:r w:rsidR="0057535C">
        <w:rPr>
          <w:rFonts w:eastAsiaTheme="minorEastAsia"/>
          <w:sz w:val="28"/>
          <w:szCs w:val="28"/>
        </w:rPr>
        <w:t>)</w:t>
      </w:r>
      <w:r w:rsidR="00ED4972">
        <w:rPr>
          <w:rFonts w:eastAsiaTheme="minorEastAsia"/>
          <w:sz w:val="28"/>
          <w:szCs w:val="28"/>
        </w:rPr>
        <w:t xml:space="preserve">. Determine </w:t>
      </w:r>
      <w:r w:rsidR="00ED4972">
        <w:rPr>
          <w:rFonts w:eastAsiaTheme="minorEastAsia"/>
          <w:b/>
          <w:bCs/>
          <w:sz w:val="28"/>
          <w:szCs w:val="28"/>
        </w:rPr>
        <w:t>(A)</w:t>
      </w:r>
      <w:r w:rsidR="00ED4972">
        <w:rPr>
          <w:rFonts w:eastAsiaTheme="minorEastAsia"/>
          <w:sz w:val="28"/>
          <w:szCs w:val="28"/>
        </w:rPr>
        <w:t xml:space="preserve"> the Thiele modulus, </w:t>
      </w:r>
      <w:r w:rsidR="00ED4972">
        <w:rPr>
          <w:rFonts w:eastAsiaTheme="minorEastAsia"/>
          <w:b/>
          <w:bCs/>
          <w:sz w:val="28"/>
          <w:szCs w:val="28"/>
        </w:rPr>
        <w:t>(B)</w:t>
      </w:r>
      <w:r w:rsidR="00ED4972">
        <w:rPr>
          <w:rFonts w:eastAsiaTheme="minorEastAsia"/>
          <w:sz w:val="28"/>
          <w:szCs w:val="28"/>
        </w:rPr>
        <w:t xml:space="preserve"> the overall effectiveness factor, </w:t>
      </w:r>
      <w:r w:rsidR="00ED4972">
        <w:rPr>
          <w:rFonts w:eastAsiaTheme="minorEastAsia"/>
          <w:b/>
          <w:bCs/>
          <w:sz w:val="28"/>
          <w:szCs w:val="28"/>
        </w:rPr>
        <w:t>(C)</w:t>
      </w:r>
      <w:r w:rsidR="00ED4972">
        <w:rPr>
          <w:rFonts w:eastAsiaTheme="minorEastAsia"/>
          <w:sz w:val="28"/>
          <w:szCs w:val="28"/>
        </w:rPr>
        <w:t xml:space="preserve"> the conversion</w:t>
      </w:r>
      <w:r w:rsidR="007F62DC">
        <w:rPr>
          <w:rFonts w:eastAsiaTheme="minorEastAsia"/>
          <w:sz w:val="28"/>
          <w:szCs w:val="28"/>
        </w:rPr>
        <w:t xml:space="preserve"> (percentage)</w:t>
      </w:r>
      <w:r w:rsidR="00ED4972">
        <w:rPr>
          <w:rFonts w:eastAsiaTheme="minorEastAsia"/>
          <w:sz w:val="28"/>
          <w:szCs w:val="28"/>
        </w:rPr>
        <w:t xml:space="preserve"> of heparin</w:t>
      </w:r>
      <w:r w:rsidR="005F3115">
        <w:rPr>
          <w:rFonts w:eastAsiaTheme="minorEastAsia"/>
          <w:sz w:val="28"/>
          <w:szCs w:val="28"/>
        </w:rPr>
        <w:t>.</w:t>
      </w:r>
      <w:r w:rsidR="00A126F3" w:rsidRPr="00A126F3">
        <w:rPr>
          <w:sz w:val="28"/>
          <w:szCs w:val="28"/>
        </w:rPr>
        <w:t xml:space="preserve"> </w:t>
      </w:r>
      <w:r w:rsidR="002C32F4" w:rsidRPr="00077192">
        <w:rPr>
          <w:b/>
          <w:bCs/>
          <w:color w:val="00B0F0"/>
          <w:sz w:val="28"/>
          <w:szCs w:val="28"/>
        </w:rPr>
        <w:t xml:space="preserve">(Ans: </w:t>
      </w:r>
      <m:oMath>
        <m:r>
          <m:rPr>
            <m:sty m:val="bi"/>
          </m:rPr>
          <w:rPr>
            <w:rFonts w:ascii="Cambria Math" w:hAnsi="Cambria Math"/>
            <w:color w:val="00B0F0"/>
            <w:sz w:val="28"/>
            <w:szCs w:val="28"/>
          </w:rPr>
          <m:t>Φ=2.302;X=66.8%</m:t>
        </m:r>
      </m:oMath>
      <w:r w:rsidR="002C32F4">
        <w:rPr>
          <w:rFonts w:eastAsiaTheme="minorEastAsia"/>
          <w:b/>
          <w:color w:val="00B0F0"/>
          <w:sz w:val="28"/>
          <w:szCs w:val="28"/>
        </w:rPr>
        <w:t>)</w:t>
      </w:r>
    </w:p>
    <w:p w14:paraId="646834F6" w14:textId="26A04883" w:rsidR="00C94866" w:rsidRDefault="00C94866" w:rsidP="00C94866">
      <w:pPr>
        <w:pStyle w:val="ListParagraph"/>
        <w:rPr>
          <w:sz w:val="28"/>
          <w:szCs w:val="28"/>
        </w:rPr>
      </w:pPr>
    </w:p>
    <w:p w14:paraId="6E0A8E12" w14:textId="25F9497E" w:rsidR="00042216" w:rsidRDefault="00042216" w:rsidP="00C94866">
      <w:pPr>
        <w:pStyle w:val="ListParagraph"/>
        <w:rPr>
          <w:sz w:val="28"/>
          <w:szCs w:val="28"/>
        </w:rPr>
      </w:pPr>
    </w:p>
    <w:p w14:paraId="45E25800" w14:textId="77777777" w:rsidR="00042216" w:rsidRPr="00B4708D" w:rsidRDefault="00042216" w:rsidP="00B4708D">
      <w:pPr>
        <w:rPr>
          <w:sz w:val="28"/>
          <w:szCs w:val="28"/>
        </w:rPr>
      </w:pPr>
    </w:p>
    <w:sectPr w:rsidR="00042216" w:rsidRPr="00B470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B92C5" w14:textId="77777777" w:rsidR="00333105" w:rsidRDefault="00333105" w:rsidP="00694D3F">
      <w:pPr>
        <w:spacing w:after="0" w:line="240" w:lineRule="auto"/>
      </w:pPr>
      <w:r>
        <w:separator/>
      </w:r>
    </w:p>
  </w:endnote>
  <w:endnote w:type="continuationSeparator" w:id="0">
    <w:p w14:paraId="4149B90E" w14:textId="77777777" w:rsidR="00333105" w:rsidRDefault="00333105" w:rsidP="0069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D6512" w14:textId="77777777" w:rsidR="00333105" w:rsidRDefault="00333105" w:rsidP="00694D3F">
      <w:pPr>
        <w:spacing w:after="0" w:line="240" w:lineRule="auto"/>
      </w:pPr>
      <w:r>
        <w:separator/>
      </w:r>
    </w:p>
  </w:footnote>
  <w:footnote w:type="continuationSeparator" w:id="0">
    <w:p w14:paraId="586E6F1B" w14:textId="77777777" w:rsidR="00333105" w:rsidRDefault="00333105" w:rsidP="0069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85C1" w14:textId="605EE8F9" w:rsidR="00694D3F" w:rsidRDefault="00694D3F">
    <w:pPr>
      <w:pStyle w:val="Header"/>
    </w:pPr>
    <w:r>
      <w:t xml:space="preserve">BIEN </w:t>
    </w:r>
    <w:r w:rsidR="000C1BC8">
      <w:t>4</w:t>
    </w:r>
    <w:r>
      <w:t>01</w:t>
    </w:r>
    <w:r w:rsidR="000C1BC8">
      <w:t>/501</w:t>
    </w:r>
    <w:r>
      <w:tab/>
      <w:t xml:space="preserve">Homework </w:t>
    </w:r>
    <w:r w:rsidR="00485860"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B4187"/>
    <w:multiLevelType w:val="hybridMultilevel"/>
    <w:tmpl w:val="1BBEB12A"/>
    <w:lvl w:ilvl="0" w:tplc="162AA1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72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3F"/>
    <w:rsid w:val="0000549D"/>
    <w:rsid w:val="000159BC"/>
    <w:rsid w:val="00031FC6"/>
    <w:rsid w:val="00032127"/>
    <w:rsid w:val="000378AC"/>
    <w:rsid w:val="00042216"/>
    <w:rsid w:val="00043CFF"/>
    <w:rsid w:val="00047EA8"/>
    <w:rsid w:val="00072577"/>
    <w:rsid w:val="00077192"/>
    <w:rsid w:val="00086053"/>
    <w:rsid w:val="00087F89"/>
    <w:rsid w:val="000A5E6F"/>
    <w:rsid w:val="000C1BC8"/>
    <w:rsid w:val="00106600"/>
    <w:rsid w:val="00112674"/>
    <w:rsid w:val="00115E7F"/>
    <w:rsid w:val="00121BD9"/>
    <w:rsid w:val="00145434"/>
    <w:rsid w:val="00164471"/>
    <w:rsid w:val="001802F0"/>
    <w:rsid w:val="00195854"/>
    <w:rsid w:val="001C7DB3"/>
    <w:rsid w:val="001D0D30"/>
    <w:rsid w:val="001E5426"/>
    <w:rsid w:val="001F2491"/>
    <w:rsid w:val="001F3C8B"/>
    <w:rsid w:val="002031D0"/>
    <w:rsid w:val="00205D8F"/>
    <w:rsid w:val="00211CFC"/>
    <w:rsid w:val="00227800"/>
    <w:rsid w:val="00242E33"/>
    <w:rsid w:val="00252A80"/>
    <w:rsid w:val="002759D2"/>
    <w:rsid w:val="002826E3"/>
    <w:rsid w:val="00294465"/>
    <w:rsid w:val="00295A23"/>
    <w:rsid w:val="002A6B98"/>
    <w:rsid w:val="002B1B5B"/>
    <w:rsid w:val="002C32F4"/>
    <w:rsid w:val="002C6E9B"/>
    <w:rsid w:val="002C72D1"/>
    <w:rsid w:val="002E71DA"/>
    <w:rsid w:val="002F3A0E"/>
    <w:rsid w:val="003146F8"/>
    <w:rsid w:val="00333105"/>
    <w:rsid w:val="00340F39"/>
    <w:rsid w:val="0034125C"/>
    <w:rsid w:val="003507EB"/>
    <w:rsid w:val="00356FA3"/>
    <w:rsid w:val="00376C15"/>
    <w:rsid w:val="00385005"/>
    <w:rsid w:val="00385662"/>
    <w:rsid w:val="00397482"/>
    <w:rsid w:val="003A0756"/>
    <w:rsid w:val="003A0B8A"/>
    <w:rsid w:val="003C56B5"/>
    <w:rsid w:val="003D189C"/>
    <w:rsid w:val="003E0FA8"/>
    <w:rsid w:val="003E30F0"/>
    <w:rsid w:val="003E7EFF"/>
    <w:rsid w:val="004022F5"/>
    <w:rsid w:val="00411B3C"/>
    <w:rsid w:val="00412D65"/>
    <w:rsid w:val="004338D6"/>
    <w:rsid w:val="00447CAD"/>
    <w:rsid w:val="0047646A"/>
    <w:rsid w:val="004838F4"/>
    <w:rsid w:val="00485860"/>
    <w:rsid w:val="00492F47"/>
    <w:rsid w:val="00493259"/>
    <w:rsid w:val="004A1B91"/>
    <w:rsid w:val="004A4A4B"/>
    <w:rsid w:val="004C09FD"/>
    <w:rsid w:val="004D20D4"/>
    <w:rsid w:val="004D2BF1"/>
    <w:rsid w:val="004E44A2"/>
    <w:rsid w:val="00516B52"/>
    <w:rsid w:val="005545C3"/>
    <w:rsid w:val="0056521C"/>
    <w:rsid w:val="0057535C"/>
    <w:rsid w:val="005934C4"/>
    <w:rsid w:val="005B117E"/>
    <w:rsid w:val="005B57B9"/>
    <w:rsid w:val="005B6AC0"/>
    <w:rsid w:val="005F3115"/>
    <w:rsid w:val="006149B6"/>
    <w:rsid w:val="0067308D"/>
    <w:rsid w:val="00685F63"/>
    <w:rsid w:val="00694D3F"/>
    <w:rsid w:val="006B4D60"/>
    <w:rsid w:val="006C468C"/>
    <w:rsid w:val="006D621B"/>
    <w:rsid w:val="006F1B22"/>
    <w:rsid w:val="00701EDA"/>
    <w:rsid w:val="00737475"/>
    <w:rsid w:val="007549A5"/>
    <w:rsid w:val="00773B40"/>
    <w:rsid w:val="00776747"/>
    <w:rsid w:val="0077738F"/>
    <w:rsid w:val="007841BF"/>
    <w:rsid w:val="007B3CA7"/>
    <w:rsid w:val="007F1C12"/>
    <w:rsid w:val="007F62DC"/>
    <w:rsid w:val="0080104B"/>
    <w:rsid w:val="00843BDB"/>
    <w:rsid w:val="00851207"/>
    <w:rsid w:val="00851402"/>
    <w:rsid w:val="008711AC"/>
    <w:rsid w:val="00882E19"/>
    <w:rsid w:val="00892F09"/>
    <w:rsid w:val="00896984"/>
    <w:rsid w:val="008B4200"/>
    <w:rsid w:val="008D7B6D"/>
    <w:rsid w:val="008E4E00"/>
    <w:rsid w:val="009511D2"/>
    <w:rsid w:val="009529A2"/>
    <w:rsid w:val="00957F4C"/>
    <w:rsid w:val="00971924"/>
    <w:rsid w:val="009B38E7"/>
    <w:rsid w:val="009C1861"/>
    <w:rsid w:val="009C7931"/>
    <w:rsid w:val="009D5446"/>
    <w:rsid w:val="009D7A58"/>
    <w:rsid w:val="009E19DC"/>
    <w:rsid w:val="00A126F3"/>
    <w:rsid w:val="00A13EDC"/>
    <w:rsid w:val="00A24A00"/>
    <w:rsid w:val="00A33AF6"/>
    <w:rsid w:val="00A41603"/>
    <w:rsid w:val="00A44114"/>
    <w:rsid w:val="00A46C3A"/>
    <w:rsid w:val="00A83D5F"/>
    <w:rsid w:val="00AB6F15"/>
    <w:rsid w:val="00AD388C"/>
    <w:rsid w:val="00AE7000"/>
    <w:rsid w:val="00B016B0"/>
    <w:rsid w:val="00B1098F"/>
    <w:rsid w:val="00B464D6"/>
    <w:rsid w:val="00B4708D"/>
    <w:rsid w:val="00B60FE3"/>
    <w:rsid w:val="00BA6A8D"/>
    <w:rsid w:val="00C05291"/>
    <w:rsid w:val="00C05E44"/>
    <w:rsid w:val="00C1240E"/>
    <w:rsid w:val="00C61235"/>
    <w:rsid w:val="00C75D4A"/>
    <w:rsid w:val="00C76038"/>
    <w:rsid w:val="00C81C6F"/>
    <w:rsid w:val="00C94866"/>
    <w:rsid w:val="00CC4AE1"/>
    <w:rsid w:val="00CC773E"/>
    <w:rsid w:val="00CE3C98"/>
    <w:rsid w:val="00D01BED"/>
    <w:rsid w:val="00D16E39"/>
    <w:rsid w:val="00D2780A"/>
    <w:rsid w:val="00D31188"/>
    <w:rsid w:val="00D438C6"/>
    <w:rsid w:val="00D70284"/>
    <w:rsid w:val="00D72688"/>
    <w:rsid w:val="00D92A3F"/>
    <w:rsid w:val="00DA2E74"/>
    <w:rsid w:val="00DA7FA2"/>
    <w:rsid w:val="00DB4303"/>
    <w:rsid w:val="00DC33A8"/>
    <w:rsid w:val="00DE76DE"/>
    <w:rsid w:val="00DF56EE"/>
    <w:rsid w:val="00E054EC"/>
    <w:rsid w:val="00E26CC6"/>
    <w:rsid w:val="00E3577E"/>
    <w:rsid w:val="00E566C2"/>
    <w:rsid w:val="00E66D9B"/>
    <w:rsid w:val="00E77556"/>
    <w:rsid w:val="00ED4972"/>
    <w:rsid w:val="00F03CE0"/>
    <w:rsid w:val="00F1519E"/>
    <w:rsid w:val="00F16FD8"/>
    <w:rsid w:val="00F70A6B"/>
    <w:rsid w:val="00F94CF8"/>
    <w:rsid w:val="00FC17E1"/>
    <w:rsid w:val="00FE1D04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45DD"/>
  <w15:chartTrackingRefBased/>
  <w15:docId w15:val="{A09C125A-4068-4399-908B-46F8C0D9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3F"/>
  </w:style>
  <w:style w:type="paragraph" w:styleId="Footer">
    <w:name w:val="footer"/>
    <w:basedOn w:val="Normal"/>
    <w:link w:val="FooterChar"/>
    <w:uiPriority w:val="99"/>
    <w:unhideWhenUsed/>
    <w:rsid w:val="00694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D3F"/>
  </w:style>
  <w:style w:type="paragraph" w:styleId="ListParagraph">
    <w:name w:val="List Paragraph"/>
    <w:basedOn w:val="Normal"/>
    <w:uiPriority w:val="34"/>
    <w:qFormat/>
    <w:rsid w:val="00694D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5662"/>
    <w:rPr>
      <w:color w:val="808080"/>
    </w:rPr>
  </w:style>
  <w:style w:type="character" w:styleId="Strong">
    <w:name w:val="Strong"/>
    <w:basedOn w:val="DefaultParagraphFont"/>
    <w:uiPriority w:val="22"/>
    <w:qFormat/>
    <w:rsid w:val="005B117E"/>
    <w:rPr>
      <w:b/>
      <w:bCs/>
    </w:rPr>
  </w:style>
  <w:style w:type="table" w:styleId="TableGrid">
    <w:name w:val="Table Grid"/>
    <w:basedOn w:val="TableNormal"/>
    <w:uiPriority w:val="39"/>
    <w:rsid w:val="00E05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Reis</dc:creator>
  <cp:keywords/>
  <dc:description/>
  <cp:lastModifiedBy>Louis Reis</cp:lastModifiedBy>
  <cp:revision>6</cp:revision>
  <dcterms:created xsi:type="dcterms:W3CDTF">2022-04-27T06:04:00Z</dcterms:created>
  <dcterms:modified xsi:type="dcterms:W3CDTF">2022-05-05T20:10:00Z</dcterms:modified>
</cp:coreProperties>
</file>