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C92D0" w14:textId="3DCDB933" w:rsidR="000A1799" w:rsidRDefault="00000000">
      <w:pPr>
        <w:tabs>
          <w:tab w:val="right" w:pos="10805"/>
        </w:tabs>
        <w:spacing w:after="0" w:line="259" w:lineRule="auto"/>
        <w:ind w:left="0" w:firstLine="0"/>
        <w:jc w:val="left"/>
      </w:pPr>
      <w:r>
        <w:rPr>
          <w:b/>
          <w:sz w:val="32"/>
        </w:rPr>
        <w:t>CSC430/530: DATABASE MANAGEMENT SYSTEMS (syllabus)</w:t>
      </w:r>
      <w:r>
        <w:rPr>
          <w:b/>
          <w:sz w:val="28"/>
        </w:rPr>
        <w:t xml:space="preserve"> </w:t>
      </w:r>
    </w:p>
    <w:p w14:paraId="07C902BE" w14:textId="77777777" w:rsidR="000A1799" w:rsidRDefault="00000000">
      <w:pPr>
        <w:spacing w:after="50" w:line="259" w:lineRule="auto"/>
        <w:ind w:left="-29" w:right="-26" w:firstLine="0"/>
        <w:jc w:val="left"/>
      </w:pPr>
      <w:r>
        <w:rPr>
          <w:noProof/>
        </w:rPr>
        <mc:AlternateContent>
          <mc:Choice Requires="wpg">
            <w:drawing>
              <wp:inline distT="0" distB="0" distL="0" distR="0" wp14:anchorId="542FF871" wp14:editId="4F5AE995">
                <wp:extent cx="6896100" cy="18288"/>
                <wp:effectExtent l="0" t="0" r="0" b="0"/>
                <wp:docPr id="4041" name="Group 4041"/>
                <wp:cNvGraphicFramePr/>
                <a:graphic xmlns:a="http://schemas.openxmlformats.org/drawingml/2006/main">
                  <a:graphicData uri="http://schemas.microsoft.com/office/word/2010/wordprocessingGroup">
                    <wpg:wgp>
                      <wpg:cNvGrpSpPr/>
                      <wpg:grpSpPr>
                        <a:xfrm>
                          <a:off x="0" y="0"/>
                          <a:ext cx="6896100" cy="18288"/>
                          <a:chOff x="0" y="0"/>
                          <a:chExt cx="6896100" cy="18288"/>
                        </a:xfrm>
                      </wpg:grpSpPr>
                      <wps:wsp>
                        <wps:cNvPr id="5776" name="Shape 5776"/>
                        <wps:cNvSpPr/>
                        <wps:spPr>
                          <a:xfrm>
                            <a:off x="0" y="0"/>
                            <a:ext cx="6896100" cy="18288"/>
                          </a:xfrm>
                          <a:custGeom>
                            <a:avLst/>
                            <a:gdLst/>
                            <a:ahLst/>
                            <a:cxnLst/>
                            <a:rect l="0" t="0" r="0" b="0"/>
                            <a:pathLst>
                              <a:path w="6896100" h="18288">
                                <a:moveTo>
                                  <a:pt x="0" y="0"/>
                                </a:moveTo>
                                <a:lnTo>
                                  <a:pt x="6896100" y="0"/>
                                </a:lnTo>
                                <a:lnTo>
                                  <a:pt x="6896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41" style="width:543pt;height:1.44pt;mso-position-horizontal-relative:char;mso-position-vertical-relative:line" coordsize="68961,182">
                <v:shape id="Shape 5777" style="position:absolute;width:68961;height:182;left:0;top:0;" coordsize="6896100,18288" path="m0,0l6896100,0l6896100,18288l0,18288l0,0">
                  <v:stroke weight="0pt" endcap="flat" joinstyle="miter" miterlimit="10" on="false" color="#000000" opacity="0"/>
                  <v:fill on="true" color="#000000"/>
                </v:shape>
              </v:group>
            </w:pict>
          </mc:Fallback>
        </mc:AlternateContent>
      </w:r>
    </w:p>
    <w:p w14:paraId="457AE9F2" w14:textId="77777777" w:rsidR="000A1799" w:rsidRDefault="00000000">
      <w:pPr>
        <w:spacing w:after="0" w:line="259" w:lineRule="auto"/>
        <w:ind w:left="0" w:firstLine="0"/>
        <w:jc w:val="left"/>
      </w:pPr>
      <w:r>
        <w:rPr>
          <w:sz w:val="24"/>
        </w:rPr>
        <w:t xml:space="preserve"> </w:t>
      </w:r>
    </w:p>
    <w:tbl>
      <w:tblPr>
        <w:tblStyle w:val="TableGrid"/>
        <w:tblW w:w="1061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8820"/>
      </w:tblGrid>
      <w:tr w:rsidR="000A1799" w14:paraId="48DE256D" w14:textId="77777777" w:rsidTr="005A62A7">
        <w:trPr>
          <w:trHeight w:val="513"/>
        </w:trPr>
        <w:tc>
          <w:tcPr>
            <w:tcW w:w="1795" w:type="dxa"/>
          </w:tcPr>
          <w:p w14:paraId="176DC83A" w14:textId="77777777" w:rsidR="000A1799" w:rsidRDefault="00000000">
            <w:pPr>
              <w:spacing w:after="0" w:line="259" w:lineRule="auto"/>
              <w:ind w:left="0" w:firstLine="0"/>
              <w:jc w:val="left"/>
            </w:pPr>
            <w:r>
              <w:rPr>
                <w:b/>
              </w:rPr>
              <w:t>DESCRIPTION</w:t>
            </w:r>
            <w:r>
              <w:t xml:space="preserve">: </w:t>
            </w:r>
          </w:p>
        </w:tc>
        <w:tc>
          <w:tcPr>
            <w:tcW w:w="8820" w:type="dxa"/>
          </w:tcPr>
          <w:p w14:paraId="69A70E58" w14:textId="77777777" w:rsidR="000A1799" w:rsidRDefault="00000000">
            <w:pPr>
              <w:spacing w:after="0" w:line="259" w:lineRule="auto"/>
              <w:ind w:left="0" w:firstLine="0"/>
            </w:pPr>
            <w:r>
              <w:t xml:space="preserve">The course aims at introducing the student to the theory, design, and implementation of Relational Data Base Management Systems (RDBMS).  </w:t>
            </w:r>
          </w:p>
        </w:tc>
      </w:tr>
      <w:tr w:rsidR="000A1799" w14:paraId="36F7A85F" w14:textId="77777777" w:rsidTr="005A62A7">
        <w:trPr>
          <w:trHeight w:val="806"/>
        </w:trPr>
        <w:tc>
          <w:tcPr>
            <w:tcW w:w="1795" w:type="dxa"/>
          </w:tcPr>
          <w:p w14:paraId="0D4EB02D" w14:textId="77777777" w:rsidR="000A1799" w:rsidRDefault="00000000">
            <w:pPr>
              <w:spacing w:after="247" w:line="259" w:lineRule="auto"/>
              <w:ind w:left="0" w:firstLine="0"/>
              <w:jc w:val="left"/>
            </w:pPr>
            <w:r>
              <w:rPr>
                <w:b/>
              </w:rPr>
              <w:t xml:space="preserve"> </w:t>
            </w:r>
          </w:p>
          <w:p w14:paraId="1EC95F34" w14:textId="77777777" w:rsidR="000A1799" w:rsidRDefault="00000000">
            <w:pPr>
              <w:spacing w:after="0" w:line="259" w:lineRule="auto"/>
              <w:ind w:left="0" w:firstLine="0"/>
              <w:jc w:val="left"/>
            </w:pPr>
            <w:r>
              <w:t xml:space="preserve"> </w:t>
            </w:r>
          </w:p>
        </w:tc>
        <w:tc>
          <w:tcPr>
            <w:tcW w:w="8820" w:type="dxa"/>
          </w:tcPr>
          <w:p w14:paraId="2E5611DA" w14:textId="02AF2044" w:rsidR="000A1799" w:rsidRDefault="00000000">
            <w:pPr>
              <w:spacing w:after="0" w:line="259" w:lineRule="auto"/>
              <w:ind w:left="0" w:firstLine="0"/>
            </w:pPr>
            <w:r>
              <w:t xml:space="preserve">Topics include database concepts, </w:t>
            </w:r>
            <w:proofErr w:type="gramStart"/>
            <w:r>
              <w:t>models</w:t>
            </w:r>
            <w:proofErr w:type="gramEnd"/>
            <w:r>
              <w:t xml:space="preserve"> and applications; database management systems; implementation of a practical database.</w:t>
            </w:r>
          </w:p>
        </w:tc>
      </w:tr>
      <w:tr w:rsidR="000A1799" w14:paraId="6FC1C071" w14:textId="77777777" w:rsidTr="005A62A7">
        <w:trPr>
          <w:trHeight w:val="1320"/>
        </w:trPr>
        <w:tc>
          <w:tcPr>
            <w:tcW w:w="1795" w:type="dxa"/>
          </w:tcPr>
          <w:p w14:paraId="560305A0" w14:textId="77777777" w:rsidR="000A1799" w:rsidRDefault="00000000">
            <w:pPr>
              <w:spacing w:after="0" w:line="259" w:lineRule="auto"/>
              <w:ind w:left="0" w:firstLine="0"/>
              <w:jc w:val="left"/>
            </w:pPr>
            <w:r>
              <w:rPr>
                <w:b/>
              </w:rPr>
              <w:t>OBJECTIVE</w:t>
            </w:r>
            <w:r>
              <w:t xml:space="preserve">: </w:t>
            </w:r>
          </w:p>
        </w:tc>
        <w:tc>
          <w:tcPr>
            <w:tcW w:w="8820" w:type="dxa"/>
          </w:tcPr>
          <w:p w14:paraId="4CFB9F0B" w14:textId="77777777" w:rsidR="000A1799" w:rsidRDefault="00000000">
            <w:pPr>
              <w:spacing w:after="0" w:line="239" w:lineRule="auto"/>
              <w:ind w:left="0" w:right="47" w:firstLine="0"/>
            </w:pPr>
            <w:r>
              <w:t xml:space="preserve">Expose students to database concepts of effective storage, security, and allied applications of legacy storage. The course emphasizes on the practical steps towards the creation of effective database management systems and the implementation of a simple database. The in-class experience for students is tailored specifically to supervised practical lab sessions and exercises. </w:t>
            </w:r>
          </w:p>
          <w:p w14:paraId="6C11539E" w14:textId="77777777" w:rsidR="000A1799" w:rsidRDefault="00000000">
            <w:pPr>
              <w:spacing w:after="0" w:line="259" w:lineRule="auto"/>
              <w:ind w:left="432" w:firstLine="0"/>
              <w:jc w:val="left"/>
            </w:pPr>
            <w:r>
              <w:t xml:space="preserve"> </w:t>
            </w:r>
          </w:p>
        </w:tc>
      </w:tr>
      <w:tr w:rsidR="000A1799" w14:paraId="283C7268" w14:textId="77777777" w:rsidTr="005A62A7">
        <w:trPr>
          <w:trHeight w:val="559"/>
        </w:trPr>
        <w:tc>
          <w:tcPr>
            <w:tcW w:w="1795" w:type="dxa"/>
          </w:tcPr>
          <w:p w14:paraId="7700AC8D" w14:textId="77777777" w:rsidR="000A1799" w:rsidRDefault="00000000">
            <w:pPr>
              <w:spacing w:after="0" w:line="259" w:lineRule="auto"/>
              <w:ind w:left="0" w:firstLine="0"/>
              <w:jc w:val="left"/>
            </w:pPr>
            <w:r>
              <w:rPr>
                <w:b/>
              </w:rPr>
              <w:t>PREREQUISIT</w:t>
            </w:r>
            <w:r>
              <w:t xml:space="preserve">: </w:t>
            </w:r>
          </w:p>
          <w:p w14:paraId="6FE8A703" w14:textId="77777777" w:rsidR="000A1799" w:rsidRDefault="00000000">
            <w:pPr>
              <w:spacing w:after="0" w:line="259" w:lineRule="auto"/>
              <w:ind w:left="0" w:firstLine="0"/>
              <w:jc w:val="left"/>
            </w:pPr>
            <w:r>
              <w:t xml:space="preserve"> </w:t>
            </w:r>
          </w:p>
        </w:tc>
        <w:tc>
          <w:tcPr>
            <w:tcW w:w="8820" w:type="dxa"/>
          </w:tcPr>
          <w:p w14:paraId="4B5C1FCA" w14:textId="77777777" w:rsidR="000A1799" w:rsidRDefault="00000000">
            <w:pPr>
              <w:spacing w:after="0" w:line="259" w:lineRule="auto"/>
              <w:ind w:left="144" w:firstLine="0"/>
              <w:jc w:val="left"/>
            </w:pPr>
            <w:r>
              <w:t>CSC 220: Data Structures.</w:t>
            </w:r>
            <w:r>
              <w:rPr>
                <w:rFonts w:ascii="Times New Roman" w:eastAsia="Times New Roman" w:hAnsi="Times New Roman" w:cs="Times New Roman"/>
                <w:b/>
                <w:sz w:val="24"/>
              </w:rPr>
              <w:t xml:space="preserve"> </w:t>
            </w:r>
          </w:p>
        </w:tc>
      </w:tr>
      <w:tr w:rsidR="000A1799" w14:paraId="187B25F0" w14:textId="77777777" w:rsidTr="005A62A7">
        <w:trPr>
          <w:trHeight w:val="514"/>
        </w:trPr>
        <w:tc>
          <w:tcPr>
            <w:tcW w:w="1795" w:type="dxa"/>
          </w:tcPr>
          <w:p w14:paraId="31FDDA72" w14:textId="77777777" w:rsidR="000A1799" w:rsidRDefault="00000000">
            <w:pPr>
              <w:spacing w:after="0" w:line="259" w:lineRule="auto"/>
              <w:ind w:left="0" w:firstLine="0"/>
              <w:jc w:val="left"/>
            </w:pPr>
            <w:r>
              <w:rPr>
                <w:b/>
              </w:rPr>
              <w:t>TEXTBOOK</w:t>
            </w:r>
            <w:r>
              <w:t xml:space="preserve">: </w:t>
            </w:r>
          </w:p>
          <w:p w14:paraId="72B21902" w14:textId="77777777" w:rsidR="000A1799" w:rsidRDefault="00000000">
            <w:pPr>
              <w:spacing w:after="0" w:line="259" w:lineRule="auto"/>
              <w:ind w:left="0" w:firstLine="0"/>
              <w:jc w:val="left"/>
            </w:pPr>
            <w:r>
              <w:t xml:space="preserve"> </w:t>
            </w:r>
          </w:p>
        </w:tc>
        <w:tc>
          <w:tcPr>
            <w:tcW w:w="8820" w:type="dxa"/>
          </w:tcPr>
          <w:p w14:paraId="35765A83" w14:textId="22E65CB4" w:rsidR="000A1799" w:rsidRDefault="00000000">
            <w:pPr>
              <w:spacing w:after="0" w:line="259" w:lineRule="auto"/>
              <w:ind w:left="144" w:firstLine="0"/>
              <w:jc w:val="left"/>
            </w:pPr>
            <w:r>
              <w:rPr>
                <w:i/>
              </w:rPr>
              <w:t>Fundamentals of Database Systems</w:t>
            </w:r>
            <w:r w:rsidR="003409F1">
              <w:rPr>
                <w:i/>
              </w:rPr>
              <w:t xml:space="preserve"> (7</w:t>
            </w:r>
            <w:r w:rsidR="003409F1" w:rsidRPr="003409F1">
              <w:rPr>
                <w:i/>
                <w:vertAlign w:val="superscript"/>
              </w:rPr>
              <w:t>th</w:t>
            </w:r>
            <w:r w:rsidR="003409F1">
              <w:rPr>
                <w:i/>
              </w:rPr>
              <w:t xml:space="preserve"> edition)</w:t>
            </w:r>
            <w:r>
              <w:rPr>
                <w:i/>
              </w:rPr>
              <w:t xml:space="preserve">, </w:t>
            </w:r>
            <w:r>
              <w:t xml:space="preserve">by Elmasri and </w:t>
            </w:r>
            <w:proofErr w:type="spellStart"/>
            <w:r>
              <w:t>Navathe</w:t>
            </w:r>
            <w:proofErr w:type="spellEnd"/>
            <w:r>
              <w:rPr>
                <w:i/>
              </w:rPr>
              <w:t xml:space="preserve">. </w:t>
            </w:r>
          </w:p>
        </w:tc>
      </w:tr>
      <w:tr w:rsidR="000A1799" w14:paraId="15524E32" w14:textId="77777777" w:rsidTr="005A62A7">
        <w:trPr>
          <w:trHeight w:val="536"/>
        </w:trPr>
        <w:tc>
          <w:tcPr>
            <w:tcW w:w="1795" w:type="dxa"/>
          </w:tcPr>
          <w:p w14:paraId="6DC3B6EB" w14:textId="77777777" w:rsidR="000A1799" w:rsidRDefault="00000000">
            <w:pPr>
              <w:spacing w:after="0" w:line="259" w:lineRule="auto"/>
              <w:ind w:left="0" w:firstLine="0"/>
              <w:jc w:val="left"/>
            </w:pPr>
            <w:r>
              <w:rPr>
                <w:b/>
              </w:rPr>
              <w:t>GRADES</w:t>
            </w:r>
            <w:r>
              <w:t xml:space="preserve">: </w:t>
            </w:r>
          </w:p>
        </w:tc>
        <w:tc>
          <w:tcPr>
            <w:tcW w:w="8820" w:type="dxa"/>
          </w:tcPr>
          <w:p w14:paraId="084D3762" w14:textId="5D4B8D5F" w:rsidR="000A1799" w:rsidRDefault="00000000">
            <w:pPr>
              <w:spacing w:after="0" w:line="259" w:lineRule="auto"/>
              <w:ind w:left="144" w:firstLine="0"/>
            </w:pPr>
            <w:r>
              <w:t xml:space="preserve">The final grade shall consist of the average of exams, assignments, labs, and literature review (graduate students only) as listed below: </w:t>
            </w:r>
          </w:p>
        </w:tc>
      </w:tr>
      <w:tr w:rsidR="000A1799" w14:paraId="5B08CFA7" w14:textId="77777777" w:rsidTr="005A62A7">
        <w:trPr>
          <w:trHeight w:val="1859"/>
        </w:trPr>
        <w:tc>
          <w:tcPr>
            <w:tcW w:w="1795" w:type="dxa"/>
          </w:tcPr>
          <w:p w14:paraId="118E925C" w14:textId="77777777" w:rsidR="000A1799" w:rsidRDefault="00000000">
            <w:pPr>
              <w:spacing w:after="0" w:line="259" w:lineRule="auto"/>
              <w:ind w:left="0" w:firstLine="0"/>
              <w:jc w:val="left"/>
            </w:pPr>
            <w:r>
              <w:rPr>
                <w:b/>
              </w:rPr>
              <w:t xml:space="preserve"> </w:t>
            </w:r>
          </w:p>
        </w:tc>
        <w:tc>
          <w:tcPr>
            <w:tcW w:w="8820" w:type="dxa"/>
          </w:tcPr>
          <w:p w14:paraId="59924701" w14:textId="175AA0EA" w:rsidR="000A1799" w:rsidRDefault="00000000" w:rsidP="003409F1">
            <w:pPr>
              <w:tabs>
                <w:tab w:val="center" w:pos="3143"/>
              </w:tabs>
              <w:spacing w:after="0" w:line="259" w:lineRule="auto"/>
              <w:ind w:left="0" w:firstLine="0"/>
              <w:jc w:val="left"/>
            </w:pPr>
            <w:r>
              <w:rPr>
                <w:b/>
              </w:rPr>
              <w:t xml:space="preserve"> </w:t>
            </w:r>
            <w:r>
              <w:rPr>
                <w:b/>
              </w:rPr>
              <w:tab/>
              <w:t xml:space="preserve">      Undergrad</w:t>
            </w:r>
            <w:r w:rsidR="005A62A7">
              <w:rPr>
                <w:b/>
              </w:rPr>
              <w:t>/Grad</w:t>
            </w:r>
            <w:r>
              <w:t xml:space="preserve"> </w:t>
            </w:r>
          </w:p>
          <w:p w14:paraId="5BBACECC" w14:textId="0B1B4EF4" w:rsidR="000A1799" w:rsidRDefault="00000000" w:rsidP="005A62A7">
            <w:pPr>
              <w:tabs>
                <w:tab w:val="center" w:pos="803"/>
                <w:tab w:val="center" w:pos="3222"/>
                <w:tab w:val="center" w:pos="3975"/>
                <w:tab w:val="center" w:pos="4730"/>
              </w:tabs>
              <w:spacing w:after="0" w:line="259" w:lineRule="auto"/>
              <w:ind w:left="0" w:firstLine="0"/>
              <w:jc w:val="left"/>
            </w:pPr>
            <w:r>
              <w:tab/>
            </w:r>
            <w:r>
              <w:rPr>
                <w:b/>
              </w:rPr>
              <w:t>Assignments</w:t>
            </w:r>
            <w:r>
              <w:t xml:space="preserve"> </w:t>
            </w:r>
            <w:r>
              <w:tab/>
            </w:r>
            <w:r w:rsidR="005A62A7">
              <w:t>60</w:t>
            </w:r>
            <w:r w:rsidR="00E0799E">
              <w:t xml:space="preserve"> </w:t>
            </w:r>
            <w:r w:rsidR="005A62A7">
              <w:t>*</w:t>
            </w:r>
            <w:r w:rsidR="00E0799E">
              <w:t xml:space="preserve"> </w:t>
            </w:r>
            <w:r w:rsidR="005A62A7">
              <w:t>5</w:t>
            </w:r>
            <w:r w:rsidR="00FF4CCC">
              <w:t xml:space="preserve"> = 300</w:t>
            </w:r>
          </w:p>
          <w:p w14:paraId="3777A960" w14:textId="5DADF2BC" w:rsidR="005A62A7" w:rsidRDefault="005A62A7" w:rsidP="005A62A7">
            <w:pPr>
              <w:tabs>
                <w:tab w:val="center" w:pos="443"/>
                <w:tab w:val="center" w:pos="3222"/>
                <w:tab w:val="center" w:pos="3975"/>
                <w:tab w:val="center" w:pos="4730"/>
              </w:tabs>
              <w:spacing w:after="0" w:line="259" w:lineRule="auto"/>
              <w:ind w:left="0" w:firstLine="0"/>
              <w:jc w:val="left"/>
            </w:pPr>
            <w:r>
              <w:tab/>
            </w:r>
            <w:r>
              <w:rPr>
                <w:b/>
              </w:rPr>
              <w:t>Labs</w:t>
            </w:r>
            <w:r>
              <w:t xml:space="preserve"> </w:t>
            </w:r>
            <w:r>
              <w:tab/>
            </w:r>
            <w:r>
              <w:t>30</w:t>
            </w:r>
            <w:r w:rsidR="00E0799E">
              <w:t xml:space="preserve"> </w:t>
            </w:r>
            <w:r>
              <w:t>*</w:t>
            </w:r>
            <w:r w:rsidR="00E0799E">
              <w:t xml:space="preserve"> </w:t>
            </w:r>
            <w:r>
              <w:t>4</w:t>
            </w:r>
            <w:r w:rsidR="00FF4CCC">
              <w:t xml:space="preserve"> = 120</w:t>
            </w:r>
          </w:p>
          <w:p w14:paraId="3815D15C" w14:textId="197E84D8" w:rsidR="005A62A7" w:rsidRDefault="00000000" w:rsidP="005A62A7">
            <w:pPr>
              <w:tabs>
                <w:tab w:val="center" w:pos="533"/>
                <w:tab w:val="center" w:pos="3222"/>
                <w:tab w:val="center" w:pos="3975"/>
                <w:tab w:val="center" w:pos="4730"/>
              </w:tabs>
              <w:spacing w:after="0" w:line="259" w:lineRule="auto"/>
              <w:ind w:left="0" w:firstLine="0"/>
              <w:jc w:val="left"/>
            </w:pPr>
            <w:r>
              <w:tab/>
            </w:r>
            <w:r>
              <w:rPr>
                <w:b/>
              </w:rPr>
              <w:t>Exam</w:t>
            </w:r>
            <w:r w:rsidR="005A62A7">
              <w:rPr>
                <w:b/>
              </w:rPr>
              <w:t>s</w:t>
            </w:r>
            <w:r>
              <w:t xml:space="preserve"> </w:t>
            </w:r>
            <w:r>
              <w:tab/>
            </w:r>
            <w:r w:rsidR="005A62A7">
              <w:t>100</w:t>
            </w:r>
            <w:r w:rsidR="00E0799E">
              <w:t xml:space="preserve"> </w:t>
            </w:r>
            <w:r w:rsidR="005A62A7">
              <w:t>*</w:t>
            </w:r>
            <w:r w:rsidR="00E0799E">
              <w:t xml:space="preserve"> </w:t>
            </w:r>
            <w:r w:rsidR="005A62A7">
              <w:t>2</w:t>
            </w:r>
            <w:r w:rsidR="00FF4CCC">
              <w:t xml:space="preserve"> = 200</w:t>
            </w:r>
          </w:p>
          <w:p w14:paraId="4A3E81DD" w14:textId="504D3158" w:rsidR="000A1799" w:rsidRDefault="005A62A7" w:rsidP="00FF4CCC">
            <w:pPr>
              <w:tabs>
                <w:tab w:val="center" w:pos="533"/>
                <w:tab w:val="center" w:pos="3222"/>
                <w:tab w:val="center" w:pos="3975"/>
                <w:tab w:val="center" w:pos="4730"/>
              </w:tabs>
              <w:spacing w:after="0" w:line="259" w:lineRule="auto"/>
              <w:ind w:left="0" w:firstLine="0"/>
              <w:jc w:val="left"/>
            </w:pPr>
            <w:r>
              <w:tab/>
            </w:r>
            <w:r>
              <w:rPr>
                <w:b/>
              </w:rPr>
              <w:t>Paper</w:t>
            </w:r>
            <w:r>
              <w:t xml:space="preserve"> </w:t>
            </w:r>
            <w:r>
              <w:tab/>
            </w:r>
            <w:r w:rsidR="00FF4CCC">
              <w:t>6</w:t>
            </w:r>
            <w:r>
              <w:t>0</w:t>
            </w:r>
            <w:r w:rsidR="00FF4CCC">
              <w:t xml:space="preserve"> (Grad only)</w:t>
            </w:r>
          </w:p>
        </w:tc>
      </w:tr>
    </w:tbl>
    <w:p w14:paraId="7C1327BC" w14:textId="50D022AA" w:rsidR="000A1799" w:rsidRDefault="000A1799">
      <w:pPr>
        <w:spacing w:after="0" w:line="259" w:lineRule="auto"/>
        <w:ind w:left="0" w:firstLine="0"/>
        <w:jc w:val="left"/>
      </w:pPr>
    </w:p>
    <w:p w14:paraId="05E850FC" w14:textId="77777777" w:rsidR="000A1799" w:rsidRDefault="00000000">
      <w:pPr>
        <w:spacing w:after="30" w:line="249" w:lineRule="auto"/>
        <w:ind w:left="-5"/>
      </w:pPr>
      <w:r>
        <w:rPr>
          <w:b/>
        </w:rPr>
        <w:t xml:space="preserve">TOPICS COVERED (tentative): </w:t>
      </w:r>
    </w:p>
    <w:p w14:paraId="3C77866C" w14:textId="77777777" w:rsidR="000A1799" w:rsidRDefault="00000000">
      <w:pPr>
        <w:numPr>
          <w:ilvl w:val="0"/>
          <w:numId w:val="1"/>
        </w:numPr>
        <w:ind w:left="796" w:hanging="360"/>
      </w:pPr>
      <w:r>
        <w:t xml:space="preserve">Database System Concepts &amp; Architecture </w:t>
      </w:r>
    </w:p>
    <w:p w14:paraId="506CC3E3" w14:textId="77777777" w:rsidR="000A1799" w:rsidRDefault="00000000">
      <w:pPr>
        <w:numPr>
          <w:ilvl w:val="0"/>
          <w:numId w:val="1"/>
        </w:numPr>
        <w:ind w:left="796" w:hanging="360"/>
      </w:pPr>
      <w:r>
        <w:t xml:space="preserve">Data Modeling Using Entity–Relationship (ER) Model </w:t>
      </w:r>
    </w:p>
    <w:p w14:paraId="77A3AF75" w14:textId="77777777" w:rsidR="000A1799" w:rsidRDefault="00000000">
      <w:pPr>
        <w:numPr>
          <w:ilvl w:val="0"/>
          <w:numId w:val="1"/>
        </w:numPr>
        <w:ind w:left="796" w:hanging="360"/>
      </w:pPr>
      <w:r>
        <w:t xml:space="preserve">Enhanced Entity–Relationship (EER) Model </w:t>
      </w:r>
    </w:p>
    <w:p w14:paraId="5D8F0D18" w14:textId="77777777" w:rsidR="000A1799" w:rsidRDefault="00000000">
      <w:pPr>
        <w:numPr>
          <w:ilvl w:val="0"/>
          <w:numId w:val="1"/>
        </w:numPr>
        <w:ind w:left="796" w:hanging="360"/>
      </w:pPr>
      <w:r>
        <w:t xml:space="preserve">Relational Data Model &amp; Relational Database Constraints </w:t>
      </w:r>
    </w:p>
    <w:p w14:paraId="53F639A5" w14:textId="77777777" w:rsidR="000A1799" w:rsidRDefault="00000000">
      <w:pPr>
        <w:numPr>
          <w:ilvl w:val="0"/>
          <w:numId w:val="1"/>
        </w:numPr>
        <w:ind w:left="796" w:hanging="360"/>
      </w:pPr>
      <w:r>
        <w:t xml:space="preserve">Relational Algebra </w:t>
      </w:r>
    </w:p>
    <w:p w14:paraId="280E464F" w14:textId="77777777" w:rsidR="000A1799" w:rsidRDefault="00000000">
      <w:pPr>
        <w:numPr>
          <w:ilvl w:val="0"/>
          <w:numId w:val="1"/>
        </w:numPr>
        <w:ind w:left="796" w:hanging="360"/>
      </w:pPr>
      <w:r>
        <w:t xml:space="preserve">Structured Query Language (SQL) </w:t>
      </w:r>
    </w:p>
    <w:p w14:paraId="46AC1699" w14:textId="77777777" w:rsidR="000A1799" w:rsidRDefault="00000000">
      <w:pPr>
        <w:numPr>
          <w:ilvl w:val="0"/>
          <w:numId w:val="1"/>
        </w:numPr>
        <w:ind w:left="796" w:hanging="360"/>
      </w:pPr>
      <w:r>
        <w:t xml:space="preserve">Functional Dependencies &amp; Normalization </w:t>
      </w:r>
    </w:p>
    <w:p w14:paraId="52EBB383" w14:textId="77777777" w:rsidR="000A1799" w:rsidRDefault="00000000">
      <w:pPr>
        <w:numPr>
          <w:ilvl w:val="0"/>
          <w:numId w:val="1"/>
        </w:numPr>
        <w:ind w:left="796" w:hanging="360"/>
      </w:pPr>
      <w:r>
        <w:t xml:space="preserve">Indexing Structures &amp; Physical Database Design </w:t>
      </w:r>
    </w:p>
    <w:p w14:paraId="375290D1" w14:textId="77777777" w:rsidR="000A1799" w:rsidRDefault="00000000">
      <w:pPr>
        <w:spacing w:after="0" w:line="259" w:lineRule="auto"/>
        <w:ind w:left="0" w:firstLine="0"/>
        <w:jc w:val="left"/>
      </w:pPr>
      <w:r>
        <w:t xml:space="preserve"> </w:t>
      </w:r>
      <w:r>
        <w:tab/>
      </w:r>
      <w:r>
        <w:rPr>
          <w:b/>
        </w:rPr>
        <w:t xml:space="preserve"> </w:t>
      </w:r>
    </w:p>
    <w:p w14:paraId="3D388002" w14:textId="77777777" w:rsidR="006D62CE" w:rsidRDefault="006D62CE" w:rsidP="006D62CE">
      <w:pPr>
        <w:pStyle w:val="APCSMasternotesheader"/>
        <w:tabs>
          <w:tab w:val="left" w:pos="720"/>
        </w:tabs>
        <w:rPr>
          <w:rFonts w:asciiTheme="minorHAnsi" w:hAnsiTheme="minorHAnsi" w:cstheme="minorHAnsi"/>
          <w:b w:val="0"/>
          <w:bCs w:val="0"/>
        </w:rPr>
      </w:pPr>
      <w:r>
        <w:rPr>
          <w:rFonts w:asciiTheme="minorHAnsi" w:hAnsiTheme="minorHAnsi" w:cstheme="minorHAnsi"/>
          <w:b w:val="0"/>
          <w:bCs w:val="0"/>
        </w:rPr>
        <w:t xml:space="preserve">Students needing testing or classroom accommodations based on a disability are encouraged to discuss those needs with me as soon as possible.  For more information, please visit </w:t>
      </w:r>
      <w:hyperlink r:id="rId5" w:history="1">
        <w:r>
          <w:rPr>
            <w:rStyle w:val="Hyperlink"/>
            <w:rFonts w:asciiTheme="minorHAnsi" w:hAnsiTheme="minorHAnsi" w:cstheme="minorHAnsi"/>
            <w:b w:val="0"/>
            <w:bCs w:val="0"/>
            <w:color w:val="000000"/>
            <w:u w:val="none"/>
          </w:rPr>
          <w:t>www.latech.edu/ods</w:t>
        </w:r>
      </w:hyperlink>
      <w:r>
        <w:rPr>
          <w:rFonts w:asciiTheme="minorHAnsi" w:hAnsiTheme="minorHAnsi" w:cstheme="minorHAnsi"/>
          <w:b w:val="0"/>
          <w:bCs w:val="0"/>
        </w:rPr>
        <w:t>.</w:t>
      </w:r>
    </w:p>
    <w:p w14:paraId="3B939854" w14:textId="77777777" w:rsidR="006D62CE" w:rsidRDefault="006D62CE" w:rsidP="006D62CE">
      <w:pPr>
        <w:pStyle w:val="APCSMasternotesheader"/>
        <w:tabs>
          <w:tab w:val="left" w:pos="720"/>
        </w:tabs>
        <w:rPr>
          <w:rFonts w:asciiTheme="minorHAnsi" w:hAnsiTheme="minorHAnsi" w:cstheme="minorHAnsi"/>
          <w:b w:val="0"/>
          <w:bCs w:val="0"/>
        </w:rPr>
      </w:pPr>
    </w:p>
    <w:p w14:paraId="2847B2EC" w14:textId="77777777" w:rsidR="006D62CE" w:rsidRDefault="006D62CE" w:rsidP="006D62CE">
      <w:pPr>
        <w:pStyle w:val="APCSMasternotesheader"/>
        <w:tabs>
          <w:tab w:val="left" w:pos="720"/>
        </w:tabs>
        <w:rPr>
          <w:rFonts w:asciiTheme="minorHAnsi" w:hAnsiTheme="minorHAnsi" w:cstheme="minorHAnsi"/>
          <w:b w:val="0"/>
          <w:bCs w:val="0"/>
        </w:rPr>
      </w:pPr>
      <w:r>
        <w:rPr>
          <w:rFonts w:asciiTheme="minorHAnsi" w:hAnsiTheme="minorHAnsi" w:cstheme="minorHAnsi"/>
          <w:b w:val="0"/>
          <w:bCs w:val="0"/>
        </w:rPr>
        <w:t>If you are ill, you can get treatment at the Wellness Center in the Lambright Intramural Center building.  The nurses there can treat minor illnesses and can give vouchers to see doctors in town for more serious illnesses.  Since you have already paid for this service through your fees, there is usually no additional charge.  Also, if you sign a HIPPA release form at the time of your visit, they can verify that you were ill and thus you will have an excused absence for missing class.</w:t>
      </w:r>
    </w:p>
    <w:p w14:paraId="61A7CA7E" w14:textId="77777777" w:rsidR="006D62CE" w:rsidRDefault="006D62CE" w:rsidP="006D62CE">
      <w:pPr>
        <w:pStyle w:val="APCSMasternotesheader"/>
        <w:tabs>
          <w:tab w:val="left" w:pos="720"/>
        </w:tabs>
        <w:rPr>
          <w:rFonts w:asciiTheme="minorHAnsi" w:hAnsiTheme="minorHAnsi" w:cstheme="minorHAnsi"/>
          <w:b w:val="0"/>
          <w:bCs w:val="0"/>
        </w:rPr>
      </w:pPr>
    </w:p>
    <w:p w14:paraId="7D103DE7" w14:textId="77777777" w:rsidR="006D62CE" w:rsidRDefault="006D62CE" w:rsidP="006D62CE">
      <w:pPr>
        <w:pStyle w:val="APCSMasternotesheader"/>
        <w:tabs>
          <w:tab w:val="left" w:pos="720"/>
        </w:tabs>
        <w:rPr>
          <w:rFonts w:asciiTheme="minorHAnsi" w:hAnsiTheme="minorHAnsi" w:cstheme="minorHAnsi"/>
          <w:b w:val="0"/>
          <w:bCs w:val="0"/>
        </w:rPr>
      </w:pPr>
      <w:r>
        <w:rPr>
          <w:rFonts w:asciiTheme="minorHAnsi" w:hAnsiTheme="minorHAnsi" w:cstheme="minorHAnsi"/>
          <w:b w:val="0"/>
          <w:bCs w:val="0"/>
        </w:rPr>
        <w:t xml:space="preserve">In accordance with the Academic Honor Code, students pledge the following: “Being a student of higher standards, I pledge to embody the principles of academic integrity.”  For the Academic Honor Code, please visit </w:t>
      </w:r>
      <w:hyperlink r:id="rId6" w:history="1">
        <w:r>
          <w:rPr>
            <w:rStyle w:val="Hyperlink"/>
            <w:rFonts w:asciiTheme="minorHAnsi" w:hAnsiTheme="minorHAnsi" w:cstheme="minorHAnsi"/>
            <w:b w:val="0"/>
            <w:bCs w:val="0"/>
            <w:color w:val="000000"/>
            <w:u w:val="none"/>
          </w:rPr>
          <w:t>http://www.latech.edu/documents/honor-code.pdf</w:t>
        </w:r>
      </w:hyperlink>
      <w:r>
        <w:rPr>
          <w:rFonts w:asciiTheme="minorHAnsi" w:hAnsiTheme="minorHAnsi" w:cstheme="minorHAnsi"/>
          <w:b w:val="0"/>
          <w:bCs w:val="0"/>
        </w:rPr>
        <w:t>.</w:t>
      </w:r>
    </w:p>
    <w:p w14:paraId="7323C9F7" w14:textId="77777777" w:rsidR="006D62CE" w:rsidRDefault="006D62CE" w:rsidP="006D62CE">
      <w:pPr>
        <w:pStyle w:val="APCSMasternotesheader"/>
        <w:tabs>
          <w:tab w:val="left" w:pos="720"/>
        </w:tabs>
        <w:rPr>
          <w:rFonts w:asciiTheme="minorHAnsi" w:hAnsiTheme="minorHAnsi" w:cstheme="minorHAnsi"/>
          <w:b w:val="0"/>
          <w:bCs w:val="0"/>
        </w:rPr>
      </w:pPr>
    </w:p>
    <w:p w14:paraId="3F07FD18" w14:textId="77777777" w:rsidR="006D62CE" w:rsidRDefault="006D62CE" w:rsidP="006D62CE">
      <w:pPr>
        <w:pStyle w:val="APCSMasternotesheader"/>
        <w:tabs>
          <w:tab w:val="left" w:pos="720"/>
        </w:tabs>
        <w:rPr>
          <w:rFonts w:asciiTheme="minorHAnsi" w:hAnsiTheme="minorHAnsi" w:cstheme="minorHAnsi"/>
          <w:b w:val="0"/>
          <w:bCs w:val="0"/>
        </w:rPr>
      </w:pPr>
      <w:r>
        <w:rPr>
          <w:rFonts w:asciiTheme="minorHAnsi" w:hAnsiTheme="minorHAnsi" w:cstheme="minorHAnsi"/>
          <w:b w:val="0"/>
          <w:bCs w:val="0"/>
        </w:rPr>
        <w:t xml:space="preserve">All Louisiana Tech students are strongly encouraged to enroll and update their contact information in the Emergency Notification System.  It takes just a few seconds to ensure you’re able to receive important text and voice alerts in the event of a campus emergency.  For more information on the Emergency Notification System, please visit </w:t>
      </w:r>
      <w:hyperlink r:id="rId7" w:history="1">
        <w:r>
          <w:rPr>
            <w:rStyle w:val="Hyperlink"/>
            <w:rFonts w:asciiTheme="minorHAnsi" w:hAnsiTheme="minorHAnsi" w:cstheme="minorHAnsi"/>
            <w:b w:val="0"/>
            <w:bCs w:val="0"/>
            <w:color w:val="000000"/>
            <w:u w:val="none"/>
          </w:rPr>
          <w:t>http://ert.latech.edu</w:t>
        </w:r>
      </w:hyperlink>
      <w:r>
        <w:rPr>
          <w:rFonts w:asciiTheme="minorHAnsi" w:hAnsiTheme="minorHAnsi" w:cstheme="minorHAnsi"/>
          <w:b w:val="0"/>
          <w:bCs w:val="0"/>
        </w:rPr>
        <w:t>.</w:t>
      </w:r>
    </w:p>
    <w:p w14:paraId="3B3DFD6C" w14:textId="6A8A2591" w:rsidR="000A1799" w:rsidRDefault="000A1799">
      <w:pPr>
        <w:spacing w:after="0" w:line="259" w:lineRule="auto"/>
        <w:ind w:left="0" w:firstLine="0"/>
        <w:jc w:val="left"/>
      </w:pPr>
    </w:p>
    <w:sectPr w:rsidR="000A1799" w:rsidSect="006D62CE">
      <w:pgSz w:w="12240" w:h="15840"/>
      <w:pgMar w:top="108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4029C"/>
    <w:multiLevelType w:val="hybridMultilevel"/>
    <w:tmpl w:val="7316B32E"/>
    <w:lvl w:ilvl="0" w:tplc="37ECCC6E">
      <w:start w:val="1"/>
      <w:numFmt w:val="bullet"/>
      <w:lvlText w:val="•"/>
      <w:lvlJc w:val="left"/>
      <w:pPr>
        <w:ind w:left="12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307F44F9"/>
    <w:multiLevelType w:val="hybridMultilevel"/>
    <w:tmpl w:val="53D6B09E"/>
    <w:lvl w:ilvl="0" w:tplc="37ECCC6E">
      <w:start w:val="1"/>
      <w:numFmt w:val="bullet"/>
      <w:lvlText w:val="•"/>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16785E">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DBE6BC8">
      <w:start w:val="1"/>
      <w:numFmt w:val="bullet"/>
      <w:lvlText w:val="▪"/>
      <w:lvlJc w:val="left"/>
      <w:pPr>
        <w:ind w:left="1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56AEFE8">
      <w:start w:val="1"/>
      <w:numFmt w:val="bullet"/>
      <w:lvlText w:val="•"/>
      <w:lvlJc w:val="left"/>
      <w:pPr>
        <w:ind w:left="2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9FCE462">
      <w:start w:val="1"/>
      <w:numFmt w:val="bullet"/>
      <w:lvlText w:val="o"/>
      <w:lvlJc w:val="left"/>
      <w:pPr>
        <w:ind w:left="3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0C453E2">
      <w:start w:val="1"/>
      <w:numFmt w:val="bullet"/>
      <w:lvlText w:val="▪"/>
      <w:lvlJc w:val="left"/>
      <w:pPr>
        <w:ind w:left="4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2768E30">
      <w:start w:val="1"/>
      <w:numFmt w:val="bullet"/>
      <w:lvlText w:val="•"/>
      <w:lvlJc w:val="left"/>
      <w:pPr>
        <w:ind w:left="4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ECEF26E">
      <w:start w:val="1"/>
      <w:numFmt w:val="bullet"/>
      <w:lvlText w:val="o"/>
      <w:lvlJc w:val="left"/>
      <w:pPr>
        <w:ind w:left="5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CF8ABBE">
      <w:start w:val="1"/>
      <w:numFmt w:val="bullet"/>
      <w:lvlText w:val="▪"/>
      <w:lvlJc w:val="left"/>
      <w:pPr>
        <w:ind w:left="6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804831"/>
    <w:multiLevelType w:val="hybridMultilevel"/>
    <w:tmpl w:val="A0821812"/>
    <w:lvl w:ilvl="0" w:tplc="37ECCC6E">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653" w:hanging="360"/>
      </w:pPr>
      <w:rPr>
        <w:rFonts w:ascii="Courier New" w:hAnsi="Courier New" w:cs="Courier New" w:hint="default"/>
      </w:rPr>
    </w:lvl>
    <w:lvl w:ilvl="2" w:tplc="04090005" w:tentative="1">
      <w:start w:val="1"/>
      <w:numFmt w:val="bullet"/>
      <w:lvlText w:val=""/>
      <w:lvlJc w:val="left"/>
      <w:pPr>
        <w:ind w:left="1373" w:hanging="360"/>
      </w:pPr>
      <w:rPr>
        <w:rFonts w:ascii="Wingdings" w:hAnsi="Wingdings" w:hint="default"/>
      </w:rPr>
    </w:lvl>
    <w:lvl w:ilvl="3" w:tplc="04090001" w:tentative="1">
      <w:start w:val="1"/>
      <w:numFmt w:val="bullet"/>
      <w:lvlText w:val=""/>
      <w:lvlJc w:val="left"/>
      <w:pPr>
        <w:ind w:left="2093" w:hanging="360"/>
      </w:pPr>
      <w:rPr>
        <w:rFonts w:ascii="Symbol" w:hAnsi="Symbol" w:hint="default"/>
      </w:rPr>
    </w:lvl>
    <w:lvl w:ilvl="4" w:tplc="04090003" w:tentative="1">
      <w:start w:val="1"/>
      <w:numFmt w:val="bullet"/>
      <w:lvlText w:val="o"/>
      <w:lvlJc w:val="left"/>
      <w:pPr>
        <w:ind w:left="2813" w:hanging="360"/>
      </w:pPr>
      <w:rPr>
        <w:rFonts w:ascii="Courier New" w:hAnsi="Courier New" w:cs="Courier New" w:hint="default"/>
      </w:rPr>
    </w:lvl>
    <w:lvl w:ilvl="5" w:tplc="04090005" w:tentative="1">
      <w:start w:val="1"/>
      <w:numFmt w:val="bullet"/>
      <w:lvlText w:val=""/>
      <w:lvlJc w:val="left"/>
      <w:pPr>
        <w:ind w:left="3533" w:hanging="360"/>
      </w:pPr>
      <w:rPr>
        <w:rFonts w:ascii="Wingdings" w:hAnsi="Wingdings" w:hint="default"/>
      </w:rPr>
    </w:lvl>
    <w:lvl w:ilvl="6" w:tplc="04090001" w:tentative="1">
      <w:start w:val="1"/>
      <w:numFmt w:val="bullet"/>
      <w:lvlText w:val=""/>
      <w:lvlJc w:val="left"/>
      <w:pPr>
        <w:ind w:left="4253" w:hanging="360"/>
      </w:pPr>
      <w:rPr>
        <w:rFonts w:ascii="Symbol" w:hAnsi="Symbol" w:hint="default"/>
      </w:rPr>
    </w:lvl>
    <w:lvl w:ilvl="7" w:tplc="04090003" w:tentative="1">
      <w:start w:val="1"/>
      <w:numFmt w:val="bullet"/>
      <w:lvlText w:val="o"/>
      <w:lvlJc w:val="left"/>
      <w:pPr>
        <w:ind w:left="4973" w:hanging="360"/>
      </w:pPr>
      <w:rPr>
        <w:rFonts w:ascii="Courier New" w:hAnsi="Courier New" w:cs="Courier New" w:hint="default"/>
      </w:rPr>
    </w:lvl>
    <w:lvl w:ilvl="8" w:tplc="04090005" w:tentative="1">
      <w:start w:val="1"/>
      <w:numFmt w:val="bullet"/>
      <w:lvlText w:val=""/>
      <w:lvlJc w:val="left"/>
      <w:pPr>
        <w:ind w:left="5693" w:hanging="360"/>
      </w:pPr>
      <w:rPr>
        <w:rFonts w:ascii="Wingdings" w:hAnsi="Wingdings" w:hint="default"/>
      </w:rPr>
    </w:lvl>
  </w:abstractNum>
  <w:abstractNum w:abstractNumId="3" w15:restartNumberingAfterBreak="0">
    <w:nsid w:val="4AB53581"/>
    <w:multiLevelType w:val="hybridMultilevel"/>
    <w:tmpl w:val="8318B426"/>
    <w:lvl w:ilvl="0" w:tplc="37ECCC6E">
      <w:start w:val="1"/>
      <w:numFmt w:val="bullet"/>
      <w:lvlText w:val="•"/>
      <w:lvlJc w:val="left"/>
      <w:pPr>
        <w:ind w:left="12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num w:numId="1" w16cid:durableId="948245987">
    <w:abstractNumId w:val="1"/>
  </w:num>
  <w:num w:numId="2" w16cid:durableId="2090928269">
    <w:abstractNumId w:val="3"/>
  </w:num>
  <w:num w:numId="3" w16cid:durableId="1752390012">
    <w:abstractNumId w:val="0"/>
  </w:num>
  <w:num w:numId="4" w16cid:durableId="1667586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799"/>
    <w:rsid w:val="000A1799"/>
    <w:rsid w:val="003409F1"/>
    <w:rsid w:val="005A62A7"/>
    <w:rsid w:val="006D62CE"/>
    <w:rsid w:val="009E67B0"/>
    <w:rsid w:val="00E0799E"/>
    <w:rsid w:val="00FF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B6F34"/>
  <w15:docId w15:val="{138C8702-C9E9-4DE7-99BC-D9CEED5F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461"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APCSMasternotesheader">
    <w:name w:val="APCS Master notes header"/>
    <w:basedOn w:val="Normal"/>
    <w:rsid w:val="006D62CE"/>
    <w:pPr>
      <w:tabs>
        <w:tab w:val="right" w:pos="10080"/>
      </w:tabs>
      <w:suppressAutoHyphens/>
      <w:autoSpaceDN w:val="0"/>
      <w:spacing w:after="0" w:line="240" w:lineRule="auto"/>
      <w:ind w:left="0" w:firstLine="0"/>
      <w:jc w:val="left"/>
    </w:pPr>
    <w:rPr>
      <w:rFonts w:ascii="Times New Roman" w:eastAsia="Times New Roman" w:hAnsi="Times New Roman" w:cs="Times New Roman"/>
      <w:b/>
      <w:bCs/>
      <w:kern w:val="3"/>
      <w:sz w:val="24"/>
      <w:szCs w:val="24"/>
      <w:lang w:bidi="en-US"/>
    </w:rPr>
  </w:style>
  <w:style w:type="character" w:styleId="Hyperlink">
    <w:name w:val="Hyperlink"/>
    <w:basedOn w:val="DefaultParagraphFont"/>
    <w:uiPriority w:val="99"/>
    <w:semiHidden/>
    <w:unhideWhenUsed/>
    <w:rsid w:val="006D62CE"/>
    <w:rPr>
      <w:color w:val="0000FF"/>
      <w:u w:val="single"/>
    </w:rPr>
  </w:style>
  <w:style w:type="paragraph" w:styleId="ListParagraph">
    <w:name w:val="List Paragraph"/>
    <w:basedOn w:val="Normal"/>
    <w:uiPriority w:val="34"/>
    <w:qFormat/>
    <w:rsid w:val="006D6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265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rt.l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atech.edu/documents/honor-code.pdf" TargetMode="External"/><Relationship Id="rId5" Type="http://schemas.openxmlformats.org/officeDocument/2006/relationships/hyperlink" Target="http://www.latech.edu/o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cp:lastModifiedBy>Kevin Cherry</cp:lastModifiedBy>
  <cp:revision>5</cp:revision>
  <dcterms:created xsi:type="dcterms:W3CDTF">2024-12-03T19:24:00Z</dcterms:created>
  <dcterms:modified xsi:type="dcterms:W3CDTF">2024-12-04T17:48:00Z</dcterms:modified>
</cp:coreProperties>
</file>