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Аспарян Дмитро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*GitHub Repo*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матеріл:</w:t>
      </w:r>
    </w:p>
    <w:p w:rsidR="00000000" w:rsidDel="00000000" w:rsidP="00000000" w:rsidRDefault="00000000" w:rsidRPr="00000000" w14:paraId="0000001E">
      <w:pPr>
        <w:widowControl w:val="0"/>
        <w:spacing w:after="0" w:before="15.313720703125" w:line="275.88955879211426" w:lineRule="auto"/>
        <w:ind w:left="38.8800048828125" w:right="21.435546875" w:firstLine="70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Елементарний склад твердого та рідкого палива можна визначити таким рівнянням. Хімічний аналіз палива показує, що воно складається з семи компонентів і його елементарний  склад можна виразити формулою: </w:t>
      </w:r>
    </w:p>
    <w:p w:rsidR="00000000" w:rsidDel="00000000" w:rsidP="00000000" w:rsidRDefault="00000000" w:rsidRPr="00000000" w14:paraId="0000001F">
      <w:pPr>
        <w:widowControl w:val="0"/>
        <w:spacing w:after="0" w:before="33.63037109375" w:line="240" w:lineRule="auto"/>
        <w:ind w:right="55.040283203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904490" cy="20510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(1.1) </w:t>
      </w:r>
    </w:p>
    <w:p w:rsidR="00000000" w:rsidDel="00000000" w:rsidP="00000000" w:rsidRDefault="00000000" w:rsidRPr="00000000" w14:paraId="00000020">
      <w:pPr>
        <w:widowControl w:val="0"/>
        <w:spacing w:after="0" w:line="275.88955879211426" w:lineRule="auto"/>
        <w:ind w:left="40.319976806640625" w:right="20.5578613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де: С - вуглець; Н - водень; S - сірка; N - азот; O - кисень; W - волога; А - зола. Індекс «Р» означає робоче паливо, тобто паливо в тому вигляді, в якому воно поступає  до топки. </w:t>
      </w:r>
    </w:p>
    <w:p w:rsidR="00000000" w:rsidDel="00000000" w:rsidP="00000000" w:rsidRDefault="00000000" w:rsidRPr="00000000" w14:paraId="00000021">
      <w:pPr>
        <w:widowControl w:val="0"/>
        <w:spacing w:after="0" w:before="15.16357421875" w:line="275.88955879211426" w:lineRule="auto"/>
        <w:ind w:left="102.48001098632812" w:right="18.23974609375" w:firstLine="70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Складові та характеристики палива можуть бути перераховані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робочу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(raw),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суху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(dry)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(коли в паливі відсутня волога),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суху беззольну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(dry ach- free)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горючу масу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(коли в паливі відсутня негорюча частина - зола та волога). У таблиці 1.1 наведено множники  перерахунку масового вмісту складових палива на робочу, суху або горючу масу. </w:t>
      </w:r>
    </w:p>
    <w:p w:rsidR="00000000" w:rsidDel="00000000" w:rsidP="00000000" w:rsidRDefault="00000000" w:rsidRPr="00000000" w14:paraId="00000022">
      <w:pPr>
        <w:widowControl w:val="0"/>
        <w:spacing w:after="0" w:before="348.8317871093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Таблиця 1.1. Перерахунок масового вмісту складових палива </w:t>
      </w:r>
    </w:p>
    <w:tbl>
      <w:tblPr>
        <w:tblStyle w:val="Table1"/>
        <w:tblW w:w="9466.799621582031" w:type="dxa"/>
        <w:jc w:val="left"/>
        <w:tblInd w:w="2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6001586914062"/>
        <w:gridCol w:w="3005.2001953125"/>
        <w:gridCol w:w="2016.3995361328125"/>
        <w:gridCol w:w="2601.5997314453125"/>
        <w:tblGridChange w:id="0">
          <w:tblGrid>
            <w:gridCol w:w="1843.6001586914062"/>
            <w:gridCol w:w="3005.2001953125"/>
            <w:gridCol w:w="2016.3995361328125"/>
            <w:gridCol w:w="2601.5997314453125"/>
          </w:tblGrid>
        </w:tblGridChange>
      </w:tblGrid>
      <w:tr>
        <w:trPr>
          <w:cantSplit w:val="0"/>
          <w:trHeight w:val="50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138.4800720214843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Маса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left="137.519836425781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Початкове значення маси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left="158.1597900390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робочої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143.51928710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сухої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left="142.8002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горючої</w:t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140.40008544921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Робоча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180.23986816406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left="145.9191894531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(100 -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)/100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left="145.919799804687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(100 -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-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)/100</w:t>
            </w:r>
          </w:p>
        </w:tc>
      </w:tr>
      <w:tr>
        <w:trPr>
          <w:cantSplit w:val="0"/>
          <w:trHeight w:val="53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left="144.00009155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Суха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left="180.23986816406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100/(100 -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left="161.039428710937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145.919799804687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(100-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)/100</w:t>
            </w:r>
          </w:p>
        </w:tc>
      </w:tr>
      <w:tr>
        <w:trPr>
          <w:cantSplit w:val="0"/>
          <w:trHeight w:val="54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left="139.1999816894531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Горюча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left="180.2398681640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100/(100 -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-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left="161.039428710937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100/(100 -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.60000006357829"/>
                <w:szCs w:val="26.60000006357829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left="161.04003906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line="240" w:lineRule="auto"/>
        <w:ind w:left="40.3199768066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де: </w:t>
      </w:r>
    </w:p>
    <w:p w:rsidR="00000000" w:rsidDel="00000000" w:rsidP="00000000" w:rsidRDefault="00000000" w:rsidRPr="00000000" w14:paraId="00000038">
      <w:pPr>
        <w:widowControl w:val="0"/>
        <w:spacing w:after="0" w:before="51.5203857421875" w:line="240" w:lineRule="auto"/>
        <w:ind w:left="751.840057373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.60000006357829"/>
          <w:szCs w:val="26.60000006357829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масовий вміст вологи в паливі на робочу масу, %; </w:t>
      </w:r>
    </w:p>
    <w:p w:rsidR="00000000" w:rsidDel="00000000" w:rsidP="00000000" w:rsidRDefault="00000000" w:rsidRPr="00000000" w14:paraId="00000039">
      <w:pPr>
        <w:widowControl w:val="0"/>
        <w:spacing w:after="0" w:before="51.1199951171875" w:line="240" w:lineRule="auto"/>
        <w:ind w:left="723.28018188476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.60000006357829"/>
          <w:szCs w:val="26.60000006357829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масовий вміст золи в паливі на робочу масу, %; </w:t>
      </w:r>
    </w:p>
    <w:p w:rsidR="00000000" w:rsidDel="00000000" w:rsidP="00000000" w:rsidRDefault="00000000" w:rsidRPr="00000000" w14:paraId="0000003A">
      <w:pPr>
        <w:widowControl w:val="0"/>
        <w:spacing w:after="0" w:before="51.1199951171875" w:line="240" w:lineRule="auto"/>
        <w:ind w:left="722.80014038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.60000006357829"/>
          <w:szCs w:val="26.60000006357829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масовий вміст золи в паливі на суху масу, %. </w:t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2515" cy="4343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веб калькулятор для розрахунку складу сухої та горючої маси палива та  нижчої теплоти згоряння для робочої, сухої та горючої маси за заданим складом компонентів  палива, що задаються у вигляді значень окремих компонентів типу: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веб калькулятор для перерахунку елементарного складу та нижчої  теплоти згоряння мазуту на робочу масу для складу горючої маси мазуту, що задається  наступними параметрами: вуглець, %; водень, %; кисень, %; сірка, %; нижча теплота згоряння  горючої маси мазуту, МДж/кг; вологість робочої маси палива, %; зольність сухої маси, %; вміст  ванадію (V), мг/кг.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8 (остання цифра номеру студ. квитка):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=70,5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=0,80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=1,90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=11,0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.60000006357829"/>
          <w:szCs w:val="30.60000006357829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=16,7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Налаштував середовище встановивши Go, Air (бібліотека яка автоматично перезапускає сервер, коли я зберігаю зміни). Реалізував структуру проєкту, що складається з: handlers/, templates/, static/style.css, main.go, а також налаштував сервер для обробки HTTP запитів.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користувача розроблено мінімалістичний і зручний інтерфейс: головну сторінку, яка містить кнопки для переходу до калькуляторів, окремі сторінки (task1.html, task2.html) для кожного завдання, використано CSS для оформлення сторінок у приємних зелених відтінках. Всі форми містять поля введення, кнопку розрахунку та блок виводу результатів.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304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обробник Task1Handler, який: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значення компонентів палива з форми.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математичні розрахунки коефіцієнтів переходу.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 нижчу теплоту згоряння за заданими формулами.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Форматує числа до заданої кількості знаків після коми.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Передає результати у шаблон task1.html для відображення.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виконання тестового приклад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у, співпадає з розрахунками в завданні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6053" cy="454778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053" cy="454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0903" cy="410221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903" cy="410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прикладу за варіантом: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3253" cy="52432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253" cy="524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1403" cy="440171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403" cy="440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обробник Task2Handler, який: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дані про склад мазуту.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обчислення перерахунку складу горючої маси на робочу масу.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 нижчу теплоту згоряння за формулами.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Відображає результат у шаблоні task2.html.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тестового прикладу: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9624" cy="51520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624" cy="515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5728" cy="442991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728" cy="442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прикладу за варіантом: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1853" cy="544458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853" cy="544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5703" cy="40769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407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розроблено два веб-калькулятори для розрахунку хімічного складу та теплоти згоряння палива. В процесі розробки були використані базові знання про мову програмування Go, роботу з шаблонами HTML та стилізацію за допомогою CSS. Реалізовано веб-інтерфейс з полями для введення параметрів палива, кнопками для розрахунків та блоком для відображення результатів.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Успішно розроблено калькулятор для завдання 1, який виконує обчислення складу сухої та горючої маси, а також нижчої теплоти згоряння для робочої, сухої та горючої маси палива.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калькулятор для завдання 2, який обчислює елементарний склад та нижчу теплоту згоряння мазуту на робочу масу.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Калькулятори були протестовані у веб-браузері, всі результати відповідають теоретичним значенням із тестових прикладів.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SupCS/PW1TB-11_AsparianDmytroSerhiyovychGo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