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 курсу: «</w:t>
      </w:r>
      <w:r w:rsidDel="00000000" w:rsidR="00000000" w:rsidRPr="00000000">
        <w:rPr>
          <w:i w:val="1"/>
          <w:sz w:val="32"/>
          <w:szCs w:val="32"/>
          <w:rtl w:val="0"/>
        </w:rPr>
        <w:t xml:space="preserve">Кросплатформна розробка мобільних застосунків</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jc w:val="lef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Виконав</w:t>
      </w:r>
      <w:r w:rsidDel="00000000" w:rsidR="00000000" w:rsidRPr="00000000">
        <w:rPr>
          <w:rFonts w:ascii="Times New Roman" w:cs="Times New Roman" w:eastAsia="Times New Roman" w:hAnsi="Times New Roman"/>
          <w:b w:val="1"/>
          <w:color w:val="000000"/>
          <w:sz w:val="32"/>
          <w:szCs w:val="32"/>
          <w:u w:val="single"/>
          <w:rtl w:val="0"/>
        </w:rPr>
        <w:t xml:space="preserve">:</w:t>
      </w:r>
      <w:r w:rsidDel="00000000" w:rsidR="00000000" w:rsidRPr="00000000">
        <w:rPr>
          <w:rFonts w:ascii="Times New Roman" w:cs="Times New Roman" w:eastAsia="Times New Roman" w:hAnsi="Times New Roman"/>
          <w:color w:val="000000"/>
          <w:sz w:val="32"/>
          <w:szCs w:val="32"/>
          <w:rtl w:val="0"/>
        </w:rPr>
        <w:br w:type="textWrapping"/>
        <w:t xml:space="preserve">студент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rtl w:val="0"/>
        </w:rPr>
        <w:t xml:space="preserve">ТВ</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Fonts w:ascii="Times New Roman" w:cs="Times New Roman" w:eastAsia="Times New Roman" w:hAnsi="Times New Roman"/>
          <w:sz w:val="32"/>
          <w:szCs w:val="32"/>
          <w:rtl w:val="0"/>
        </w:rPr>
        <w:t xml:space="preserve">Аспарян Дмитро Сергійович</w:t>
      </w: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 </w:t>
      </w:r>
      <w:hyperlink r:id="rId7">
        <w:r w:rsidDel="00000000" w:rsidR="00000000" w:rsidRPr="00000000">
          <w:rPr>
            <w:color w:val="1155cc"/>
            <w:sz w:val="32"/>
            <w:szCs w:val="32"/>
            <w:u w:val="single"/>
            <w:rtl w:val="0"/>
          </w:rPr>
          <w:t xml:space="preserve">https://github.com/SupCS/PW2TB-11_AsparianDmytroSerhiyovychFlutter</w:t>
        </w:r>
      </w:hyperlink>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7">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9">
      <w:pPr>
        <w:tabs>
          <w:tab w:val="left" w:leader="none" w:pos="1260"/>
          <w:tab w:val="left" w:leader="none" w:pos="8550"/>
        </w:tabs>
        <w:rPr/>
      </w:pPr>
      <w:r w:rsidDel="00000000" w:rsidR="00000000" w:rsidRPr="00000000">
        <w:rPr>
          <w:rtl w:val="0"/>
        </w:rPr>
        <w:tab/>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spacing w:after="0" w:lineRule="auto"/>
        <w:jc w:val="center"/>
        <w:rPr>
          <w:sz w:val="32"/>
          <w:szCs w:val="32"/>
        </w:rPr>
      </w:pPr>
      <w:r w:rsidDel="00000000" w:rsidR="00000000" w:rsidRPr="00000000">
        <w:rPr>
          <w:rtl w:val="0"/>
        </w:rPr>
      </w:r>
    </w:p>
    <w:p w:rsidR="00000000" w:rsidDel="00000000" w:rsidP="00000000" w:rsidRDefault="00000000" w:rsidRPr="00000000" w14:paraId="0000001D">
      <w:pPr>
        <w:spacing w:after="0" w:lineRule="auto"/>
        <w:jc w:val="center"/>
        <w:rPr>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Короткий теоретичний матеріл:</w:t>
      </w:r>
    </w:p>
    <w:p w:rsidR="00000000" w:rsidDel="00000000" w:rsidP="00000000" w:rsidRDefault="00000000" w:rsidRPr="00000000" w14:paraId="00000021">
      <w:pPr>
        <w:spacing w:after="0" w:lineRule="auto"/>
        <w:rPr>
          <w:b w:val="1"/>
          <w:sz w:val="32"/>
          <w:szCs w:val="32"/>
        </w:rPr>
      </w:pPr>
      <w:r w:rsidDel="00000000" w:rsidR="00000000" w:rsidRPr="00000000">
        <w:rPr>
          <w:b w:val="1"/>
          <w:sz w:val="32"/>
          <w:szCs w:val="32"/>
        </w:rPr>
        <w:drawing>
          <wp:inline distB="114300" distT="114300" distL="114300" distR="114300">
            <wp:extent cx="6152515" cy="3695700"/>
            <wp:effectExtent b="0" l="0" r="0" t="0"/>
            <wp:docPr id="4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15251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rPr>
          <w:b w:val="1"/>
          <w:sz w:val="32"/>
          <w:szCs w:val="32"/>
        </w:rPr>
      </w:pPr>
      <w:r w:rsidDel="00000000" w:rsidR="00000000" w:rsidRPr="00000000">
        <w:rPr>
          <w:b w:val="1"/>
          <w:sz w:val="32"/>
          <w:szCs w:val="32"/>
        </w:rPr>
        <w:drawing>
          <wp:inline distB="114300" distT="114300" distL="114300" distR="114300">
            <wp:extent cx="6152515" cy="3416300"/>
            <wp:effectExtent b="0" l="0" r="0" t="0"/>
            <wp:docPr id="5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15251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rPr>
          <w:b w:val="1"/>
          <w:sz w:val="32"/>
          <w:szCs w:val="32"/>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Завдання:</w:t>
      </w:r>
    </w:p>
    <w:p w:rsidR="00000000" w:rsidDel="00000000" w:rsidP="00000000" w:rsidRDefault="00000000" w:rsidRPr="00000000" w14:paraId="00000026">
      <w:pPr>
        <w:spacing w:after="0" w:lineRule="auto"/>
        <w:rPr>
          <w:sz w:val="32"/>
          <w:szCs w:val="32"/>
        </w:rPr>
      </w:pPr>
      <w:r w:rsidDel="00000000" w:rsidR="00000000" w:rsidRPr="00000000">
        <w:rPr>
          <w:sz w:val="32"/>
          <w:szCs w:val="32"/>
        </w:rPr>
        <w:drawing>
          <wp:inline distB="114300" distT="114300" distL="114300" distR="114300">
            <wp:extent cx="6152515" cy="5295900"/>
            <wp:effectExtent b="0" l="0" r="0" t="0"/>
            <wp:docPr id="5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5251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sz w:val="32"/>
          <w:szCs w:val="32"/>
        </w:rPr>
      </w:pPr>
      <w:r w:rsidDel="00000000" w:rsidR="00000000" w:rsidRPr="00000000">
        <w:rPr>
          <w:sz w:val="32"/>
          <w:szCs w:val="32"/>
        </w:rPr>
        <w:drawing>
          <wp:inline distB="114300" distT="114300" distL="114300" distR="114300">
            <wp:extent cx="6152515" cy="5016500"/>
            <wp:effectExtent b="0" l="0" r="0" t="0"/>
            <wp:docPr id="5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52515"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Хід виконання:</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мене є 3 варіанти калькуляторів: окремо для показника емісії твердих частинок, окремо для валового викиду і для них обох одразу. Я створив </w:t>
      </w:r>
      <w:r w:rsidDel="00000000" w:rsidR="00000000" w:rsidRPr="00000000">
        <w:rPr>
          <w:rtl w:val="0"/>
        </w:rPr>
        <w:t xml:space="preserve">головну сторінку</w:t>
      </w:r>
      <w:r w:rsidDel="00000000" w:rsidR="00000000" w:rsidRPr="00000000">
        <w:rPr>
          <w:rFonts w:ascii="Times New Roman" w:cs="Times New Roman" w:eastAsia="Times New Roman" w:hAnsi="Times New Roman"/>
          <w:sz w:val="28"/>
          <w:szCs w:val="28"/>
          <w:rtl w:val="0"/>
        </w:rPr>
        <w:t xml:space="preserve">, де розмістив кнопки для переходу на ці калькулятори:</w:t>
      </w:r>
    </w:p>
    <w:p w:rsidR="00000000" w:rsidDel="00000000" w:rsidP="00000000" w:rsidRDefault="00000000" w:rsidRPr="00000000" w14:paraId="0000002A">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drawing>
          <wp:inline distB="114300" distT="114300" distL="114300" distR="114300">
            <wp:extent cx="3409950" cy="7572375"/>
            <wp:effectExtent b="0" l="0" r="0" t="0"/>
            <wp:docPr id="5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09950"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Кожен калькулятор реалізовано окремим екраном (Formula1Screen, Formula2Screen, CombinedCalculatorScreen), який містить:</w:t>
      </w:r>
    </w:p>
    <w:p w:rsidR="00000000" w:rsidDel="00000000" w:rsidP="00000000" w:rsidRDefault="00000000" w:rsidRPr="00000000" w14:paraId="0000002E">
      <w:pPr>
        <w:numPr>
          <w:ilvl w:val="0"/>
          <w:numId w:val="4"/>
        </w:numPr>
        <w:spacing w:after="0" w:lineRule="auto"/>
        <w:ind w:left="720" w:hanging="360"/>
        <w:rPr>
          <w:u w:val="none"/>
        </w:rPr>
      </w:pPr>
      <w:r w:rsidDel="00000000" w:rsidR="00000000" w:rsidRPr="00000000">
        <w:rPr>
          <w:rtl w:val="0"/>
        </w:rPr>
        <w:t xml:space="preserve">Текстові поля введення для параметрів палива.</w:t>
      </w:r>
    </w:p>
    <w:p w:rsidR="00000000" w:rsidDel="00000000" w:rsidP="00000000" w:rsidRDefault="00000000" w:rsidRPr="00000000" w14:paraId="0000002F">
      <w:pPr>
        <w:numPr>
          <w:ilvl w:val="0"/>
          <w:numId w:val="3"/>
        </w:numPr>
        <w:spacing w:after="0" w:lineRule="auto"/>
        <w:ind w:left="720" w:hanging="360"/>
        <w:rPr>
          <w:u w:val="none"/>
        </w:rPr>
      </w:pPr>
      <w:r w:rsidDel="00000000" w:rsidR="00000000" w:rsidRPr="00000000">
        <w:rPr>
          <w:rtl w:val="0"/>
        </w:rPr>
        <w:t xml:space="preserve">Кнопку "Розрахувати" для запуску обчислень.</w:t>
      </w:r>
    </w:p>
    <w:p w:rsidR="00000000" w:rsidDel="00000000" w:rsidP="00000000" w:rsidRDefault="00000000" w:rsidRPr="00000000" w14:paraId="00000030">
      <w:pPr>
        <w:numPr>
          <w:ilvl w:val="0"/>
          <w:numId w:val="1"/>
        </w:numPr>
        <w:spacing w:after="0" w:lineRule="auto"/>
        <w:ind w:left="720" w:hanging="360"/>
        <w:rPr>
          <w:u w:val="none"/>
        </w:rPr>
      </w:pPr>
      <w:r w:rsidDel="00000000" w:rsidR="00000000" w:rsidRPr="00000000">
        <w:rPr>
          <w:rtl w:val="0"/>
        </w:rPr>
        <w:t xml:space="preserve">Блок результатів, який форматує значення до 2 знаків після коми.</w:t>
      </w:r>
    </w:p>
    <w:p w:rsidR="00000000" w:rsidDel="00000000" w:rsidP="00000000" w:rsidRDefault="00000000" w:rsidRPr="00000000" w14:paraId="00000031">
      <w:pPr>
        <w:numPr>
          <w:ilvl w:val="0"/>
          <w:numId w:val="2"/>
        </w:numPr>
        <w:spacing w:after="0" w:lineRule="auto"/>
        <w:ind w:left="720" w:hanging="360"/>
        <w:rPr>
          <w:u w:val="none"/>
        </w:rPr>
      </w:pPr>
      <w:r w:rsidDel="00000000" w:rsidR="00000000" w:rsidRPr="00000000">
        <w:rPr>
          <w:rtl w:val="0"/>
        </w:rPr>
        <w:t xml:space="preserve">Автоматичне закриття клавіатури після введення даних.</w:t>
      </w:r>
    </w:p>
    <w:p w:rsidR="00000000" w:rsidDel="00000000" w:rsidP="00000000" w:rsidRDefault="00000000" w:rsidRPr="00000000" w14:paraId="00000032">
      <w:pPr>
        <w:spacing w:after="0" w:lineRule="auto"/>
        <w:rPr/>
      </w:pPr>
      <w:r w:rsidDel="00000000" w:rsidR="00000000" w:rsidRPr="00000000">
        <w:rPr/>
        <w:drawing>
          <wp:inline distB="114300" distT="114300" distL="114300" distR="114300">
            <wp:extent cx="6152515" cy="7188200"/>
            <wp:effectExtent b="0" l="0" r="0" t="0"/>
            <wp:docPr id="5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52515" cy="7188200"/>
                    </a:xfrm>
                    <a:prstGeom prst="rect"/>
                    <a:ln/>
                  </pic:spPr>
                </pic:pic>
              </a:graphicData>
            </a:graphic>
          </wp:inline>
        </w:drawing>
      </w:r>
      <w:r w:rsidDel="00000000" w:rsidR="00000000" w:rsidRPr="00000000">
        <w:rPr/>
        <w:drawing>
          <wp:inline distB="114300" distT="114300" distL="114300" distR="114300">
            <wp:extent cx="6152515" cy="6794500"/>
            <wp:effectExtent b="0" l="0" r="0" t="0"/>
            <wp:docPr id="5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52515"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drawing>
          <wp:inline distB="114300" distT="114300" distL="114300" distR="114300">
            <wp:extent cx="6152515" cy="5867400"/>
            <wp:effectExtent b="0" l="0" r="0" t="0"/>
            <wp:docPr id="4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15251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Перевірка роботи на контрольному прикладі (тут використовую окремі калькулятори):</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3A">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spacing w:after="0" w:lineRule="auto"/>
        <w:rPr>
          <w:sz w:val="32"/>
          <w:szCs w:val="32"/>
        </w:rPr>
      </w:pPr>
      <w:r w:rsidDel="00000000" w:rsidR="00000000" w:rsidRPr="00000000">
        <w:rPr>
          <w:sz w:val="32"/>
          <w:szCs w:val="32"/>
        </w:rPr>
        <w:drawing>
          <wp:inline distB="114300" distT="114300" distL="114300" distR="114300">
            <wp:extent cx="3295650" cy="4876800"/>
            <wp:effectExtent b="0" l="0" r="0" t="0"/>
            <wp:docPr id="6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956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after="0" w:lineRule="auto"/>
        <w:rPr>
          <w:sz w:val="32"/>
          <w:szCs w:val="32"/>
        </w:rPr>
      </w:pPr>
      <w:r w:rsidDel="00000000" w:rsidR="00000000" w:rsidRPr="00000000">
        <w:rPr>
          <w:sz w:val="32"/>
          <w:szCs w:val="32"/>
        </w:rPr>
        <w:drawing>
          <wp:inline distB="114300" distT="114300" distL="114300" distR="114300">
            <wp:extent cx="3343275" cy="2933700"/>
            <wp:effectExtent b="0" l="0" r="0" t="0"/>
            <wp:docPr id="5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432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Мазут:</w:t>
      </w:r>
    </w:p>
    <w:p w:rsidR="00000000" w:rsidDel="00000000" w:rsidP="00000000" w:rsidRDefault="00000000" w:rsidRPr="00000000" w14:paraId="0000003F">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after="0" w:lineRule="auto"/>
        <w:rPr>
          <w:sz w:val="32"/>
          <w:szCs w:val="32"/>
        </w:rPr>
      </w:pPr>
      <w:r w:rsidDel="00000000" w:rsidR="00000000" w:rsidRPr="00000000">
        <w:rPr>
          <w:sz w:val="32"/>
          <w:szCs w:val="32"/>
        </w:rPr>
        <w:drawing>
          <wp:inline distB="114300" distT="114300" distL="114300" distR="114300">
            <wp:extent cx="3295650" cy="4752975"/>
            <wp:effectExtent b="0" l="0" r="0" t="0"/>
            <wp:docPr id="4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95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after="0" w:lineRule="auto"/>
        <w:rPr>
          <w:sz w:val="32"/>
          <w:szCs w:val="32"/>
        </w:rPr>
      </w:pPr>
      <w:r w:rsidDel="00000000" w:rsidR="00000000" w:rsidRPr="00000000">
        <w:rPr>
          <w:sz w:val="32"/>
          <w:szCs w:val="32"/>
        </w:rPr>
        <w:drawing>
          <wp:inline distB="114300" distT="114300" distL="114300" distR="114300">
            <wp:extent cx="3343275" cy="2933700"/>
            <wp:effectExtent b="0" l="0" r="0" t="0"/>
            <wp:docPr id="6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432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Перевірка роботи на моєму варіанті 8 (тут використовую комбінований калькулятор):</w:t>
      </w:r>
    </w:p>
    <w:p w:rsidR="00000000" w:rsidDel="00000000" w:rsidP="00000000" w:rsidRDefault="00000000" w:rsidRPr="00000000" w14:paraId="0000004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45">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after="0" w:lineRule="auto"/>
        <w:rPr>
          <w:sz w:val="32"/>
          <w:szCs w:val="32"/>
        </w:rPr>
      </w:pPr>
      <w:r w:rsidDel="00000000" w:rsidR="00000000" w:rsidRPr="00000000">
        <w:rPr>
          <w:sz w:val="32"/>
          <w:szCs w:val="32"/>
        </w:rPr>
        <w:drawing>
          <wp:inline distB="114300" distT="114300" distL="114300" distR="114300">
            <wp:extent cx="3400425" cy="5353050"/>
            <wp:effectExtent b="0" l="0" r="0" t="0"/>
            <wp:docPr id="5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004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sz w:val="32"/>
          <w:szCs w:val="32"/>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Мазут:</w:t>
      </w:r>
    </w:p>
    <w:p w:rsidR="00000000" w:rsidDel="00000000" w:rsidP="00000000" w:rsidRDefault="00000000" w:rsidRPr="00000000" w14:paraId="00000049">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after="0" w:lineRule="auto"/>
        <w:rPr>
          <w:sz w:val="32"/>
          <w:szCs w:val="32"/>
        </w:rPr>
      </w:pPr>
      <w:r w:rsidDel="00000000" w:rsidR="00000000" w:rsidRPr="00000000">
        <w:rPr>
          <w:sz w:val="32"/>
          <w:szCs w:val="32"/>
        </w:rPr>
        <w:drawing>
          <wp:inline distB="114300" distT="114300" distL="114300" distR="114300">
            <wp:extent cx="3314700" cy="5362575"/>
            <wp:effectExtent b="0" l="0" r="0" t="0"/>
            <wp:docPr id="5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3147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Природний газ</w:t>
      </w:r>
    </w:p>
    <w:p w:rsidR="00000000" w:rsidDel="00000000" w:rsidP="00000000" w:rsidRDefault="00000000" w:rsidRPr="00000000" w14:paraId="0000004D">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152515" cy="1625600"/>
            <wp:effectExtent b="0" l="0" r="0" t="0"/>
            <wp:docPr id="5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5251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8"/>
          <w:szCs w:val="28"/>
        </w:rPr>
      </w:pPr>
      <w:r w:rsidDel="00000000" w:rsidR="00000000" w:rsidRPr="00000000">
        <w:rPr>
          <w:rtl w:val="0"/>
        </w:rPr>
        <w:t xml:space="preserve">Щодо природного газу, то оскільки тверді частинки відсутні - показник емісії твердих частинок дорівнює 0, отже і валовий викид дорівнює 0.</w:t>
      </w: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51">
      <w:pPr>
        <w:rPr/>
      </w:pPr>
      <w:r w:rsidDel="00000000" w:rsidR="00000000" w:rsidRPr="00000000">
        <w:rPr>
          <w:rtl w:val="0"/>
        </w:rPr>
        <w:t xml:space="preserve">У ході виконання лабораторної роботи було розроблено повноцінний кросплатформений мобільний додаток на Flutter/Dart, який дозволяє обчислювати екологічні показники спалювання палива. Було створено три калькулятори: окремо для розрахунку показника емісії твердих частинок, окремо для розрахунку валового викиду та комбінований калькулятор для одночасного розрахунку обох величин.</w:t>
      </w:r>
    </w:p>
    <w:p w:rsidR="00000000" w:rsidDel="00000000" w:rsidP="00000000" w:rsidRDefault="00000000" w:rsidRPr="00000000" w14:paraId="00000052">
      <w:pPr>
        <w:rPr/>
      </w:pPr>
      <w:r w:rsidDel="00000000" w:rsidR="00000000" w:rsidRPr="00000000">
        <w:rPr>
          <w:rtl w:val="0"/>
        </w:rPr>
        <w:t xml:space="preserve">За допомогою програми успішно проведені перевірки на контрольних прикладах для вугілля та мазуту, де отримані результати відповідають теоретичним розрахункам. Також було встановлено, що для природного газу показник емісії та валовий викид дорівнює 0.</w:t>
      </w:r>
    </w:p>
    <w:p w:rsidR="00000000" w:rsidDel="00000000" w:rsidP="00000000" w:rsidRDefault="00000000" w:rsidRPr="00000000" w14:paraId="00000053">
      <w:pPr>
        <w:rPr/>
      </w:pPr>
      <w:r w:rsidDel="00000000" w:rsidR="00000000" w:rsidRPr="00000000">
        <w:rPr>
          <w:rtl w:val="0"/>
        </w:rPr>
        <w:t xml:space="preserve">Основні переваги переходу на Flutter в тому, що додаток став кросплатформеним, тепер його можна запускати і на Android, і на iOS. Замість XML-розмітки використано декларативні UI-виджети, що значно спростило структуру коду. Використано Hot Reload, що прискорило розробку та налагодження інтерфейсу. Покращено гнучкість роботи з інтерфейсом завдяки setState(), що дозволяє динамічно оновлювати UI.</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9.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github.com/SupCS/PW2TB-11_AsparianDmytroSerhiyovychFlutter"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d0Fp3MgSb4wVms6mm4PyK/Fqw==">CgMxLjAyCGguZ2pkZ3hzOAByITFaaGltTllzWUY1b09FUWZOVFRRMjYtdnkwbkdUUktFRQ==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