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Міністерство освіти і науки України</w:t>
        <w:br w:type="textWrapping"/>
        <w:t xml:space="preserve">Національний технічний університет України</w:t>
      </w:r>
    </w:p>
    <w:p w:rsidR="00000000" w:rsidDel="00000000" w:rsidP="00000000" w:rsidRDefault="00000000" w:rsidRPr="00000000" w14:paraId="00000002">
      <w:pPr>
        <w:spacing w:after="0"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«Київський політехнічний інститут  ім. І. Сікорського»</w:t>
      </w:r>
    </w:p>
    <w:p w:rsidR="00000000" w:rsidDel="00000000" w:rsidP="00000000" w:rsidRDefault="00000000" w:rsidRPr="00000000" w14:paraId="00000003">
      <w:pPr>
        <w:jc w:val="center"/>
        <w:rPr>
          <w:color w:val="000000"/>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Кафедра інженерії програмного забезпечення в </w:t>
      </w:r>
      <w:r w:rsidDel="00000000" w:rsidR="00000000" w:rsidRPr="00000000">
        <w:rPr>
          <w:rFonts w:ascii="Times New Roman" w:cs="Times New Roman" w:eastAsia="Times New Roman" w:hAnsi="Times New Roman"/>
          <w:sz w:val="32"/>
          <w:szCs w:val="32"/>
          <w:rtl w:val="0"/>
        </w:rPr>
        <w:t xml:space="preserve">енергетиці</w:t>
      </w:r>
      <w:r w:rsidDel="00000000" w:rsidR="00000000" w:rsidRPr="00000000">
        <w:rPr>
          <w:rtl w:val="0"/>
        </w:rPr>
      </w:r>
    </w:p>
    <w:p w:rsidR="00000000" w:rsidDel="00000000" w:rsidP="00000000" w:rsidRDefault="00000000" w:rsidRPr="00000000" w14:paraId="00000005">
      <w:pPr>
        <w:jc w:val="center"/>
        <w:rPr>
          <w:color w:val="000000"/>
        </w:rPr>
      </w:pPr>
      <w:r w:rsidDel="00000000" w:rsidR="00000000" w:rsidRPr="00000000">
        <w:rPr>
          <w:rtl w:val="0"/>
        </w:rPr>
      </w:r>
    </w:p>
    <w:p w:rsidR="00000000" w:rsidDel="00000000" w:rsidP="00000000" w:rsidRDefault="00000000" w:rsidRPr="00000000" w14:paraId="00000006">
      <w:pPr>
        <w:jc w:val="center"/>
        <w:rPr>
          <w:color w:val="000000"/>
        </w:rPr>
      </w:pPr>
      <w:r w:rsidDel="00000000" w:rsidR="00000000" w:rsidRPr="00000000">
        <w:rPr>
          <w:rtl w:val="0"/>
        </w:rPr>
      </w:r>
    </w:p>
    <w:p w:rsidR="00000000" w:rsidDel="00000000" w:rsidP="00000000" w:rsidRDefault="00000000" w:rsidRPr="00000000" w14:paraId="00000007">
      <w:pPr>
        <w:jc w:val="center"/>
        <w:rPr>
          <w:color w:val="000000"/>
        </w:rPr>
      </w:pPr>
      <w:r w:rsidDel="00000000" w:rsidR="00000000" w:rsidRPr="00000000">
        <w:rPr>
          <w:rtl w:val="0"/>
        </w:rPr>
      </w:r>
    </w:p>
    <w:p w:rsidR="00000000" w:rsidDel="00000000" w:rsidP="00000000" w:rsidRDefault="00000000" w:rsidRPr="00000000" w14:paraId="00000008">
      <w:pPr>
        <w:jc w:val="center"/>
        <w:rPr>
          <w:color w:val="000000"/>
        </w:rPr>
      </w:pPr>
      <w:r w:rsidDel="00000000" w:rsidR="00000000" w:rsidRPr="00000000">
        <w:rPr>
          <w:rtl w:val="0"/>
        </w:rPr>
      </w:r>
    </w:p>
    <w:p w:rsidR="00000000" w:rsidDel="00000000" w:rsidP="00000000" w:rsidRDefault="00000000" w:rsidRPr="00000000" w14:paraId="00000009">
      <w:pPr>
        <w:jc w:val="center"/>
        <w:rPr>
          <w:color w:val="000000"/>
        </w:rPr>
      </w:pPr>
      <w:r w:rsidDel="00000000" w:rsidR="00000000" w:rsidRPr="00000000">
        <w:rPr>
          <w:rtl w:val="0"/>
        </w:rPr>
      </w:r>
    </w:p>
    <w:p w:rsidR="00000000" w:rsidDel="00000000" w:rsidP="00000000" w:rsidRDefault="00000000" w:rsidRPr="00000000" w14:paraId="0000000A">
      <w:pPr>
        <w:jc w:val="center"/>
        <w:rPr>
          <w:color w:val="000000"/>
          <w:sz w:val="24"/>
          <w:szCs w:val="24"/>
        </w:rPr>
      </w:pP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Лабораторна робота № </w:t>
      </w:r>
      <w:r w:rsidDel="00000000" w:rsidR="00000000" w:rsidRPr="00000000">
        <w:rPr>
          <w:rFonts w:ascii="Times New Roman" w:cs="Times New Roman" w:eastAsia="Times New Roman" w:hAnsi="Times New Roman"/>
          <w:sz w:val="32"/>
          <w:szCs w:val="32"/>
          <w:rtl w:val="0"/>
        </w:rPr>
        <w:t xml:space="preserve">2</w:t>
      </w:r>
      <w:r w:rsidDel="00000000" w:rsidR="00000000" w:rsidRPr="00000000">
        <w:rPr>
          <w:rtl w:val="0"/>
        </w:rPr>
      </w:r>
    </w:p>
    <w:p w:rsidR="00000000" w:rsidDel="00000000" w:rsidP="00000000" w:rsidRDefault="00000000" w:rsidRPr="00000000" w14:paraId="0000000C">
      <w:pPr>
        <w:tabs>
          <w:tab w:val="center" w:leader="none" w:pos="5233"/>
          <w:tab w:val="left" w:leader="none" w:pos="8010"/>
        </w:tabs>
        <w:spacing w:after="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з курсу: «</w:t>
      </w:r>
      <w:r w:rsidDel="00000000" w:rsidR="00000000" w:rsidRPr="00000000">
        <w:rPr>
          <w:i w:val="1"/>
          <w:sz w:val="32"/>
          <w:szCs w:val="32"/>
          <w:rtl w:val="0"/>
        </w:rPr>
        <w:t xml:space="preserve">Програмування </w:t>
      </w:r>
      <w:r w:rsidDel="00000000" w:rsidR="00000000" w:rsidRPr="00000000">
        <w:rPr>
          <w:i w:val="1"/>
          <w:sz w:val="32"/>
          <w:szCs w:val="32"/>
          <w:rtl w:val="0"/>
        </w:rPr>
        <w:t xml:space="preserve">вебзастосунків</w:t>
      </w:r>
      <w:r w:rsidDel="00000000" w:rsidR="00000000" w:rsidRPr="00000000">
        <w:rPr>
          <w:rFonts w:ascii="Times New Roman" w:cs="Times New Roman" w:eastAsia="Times New Roman" w:hAnsi="Times New Roman"/>
          <w:color w:val="000000"/>
          <w:sz w:val="32"/>
          <w:szCs w:val="32"/>
          <w:rtl w:val="0"/>
        </w:rPr>
        <w:t xml:space="preserve">»</w:t>
      </w:r>
    </w:p>
    <w:p w:rsidR="00000000" w:rsidDel="00000000" w:rsidP="00000000" w:rsidRDefault="00000000" w:rsidRPr="00000000" w14:paraId="0000000D">
      <w:pPr>
        <w:spacing w:after="0" w:lineRule="auto"/>
        <w:jc w:val="center"/>
        <w:rPr>
          <w:rFonts w:ascii="Times New Roman" w:cs="Times New Roman" w:eastAsia="Times New Roman" w:hAnsi="Times New Roman"/>
          <w:color w:val="000000"/>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3">
      <w:pPr>
        <w:spacing w:after="0" w:lineRule="auto"/>
        <w:jc w:val="left"/>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4">
      <w:pPr>
        <w:spacing w:after="0" w:line="240" w:lineRule="auto"/>
        <w:jc w:val="right"/>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Виконав</w:t>
      </w:r>
      <w:r w:rsidDel="00000000" w:rsidR="00000000" w:rsidRPr="00000000">
        <w:rPr>
          <w:rFonts w:ascii="Times New Roman" w:cs="Times New Roman" w:eastAsia="Times New Roman" w:hAnsi="Times New Roman"/>
          <w:b w:val="1"/>
          <w:color w:val="000000"/>
          <w:sz w:val="32"/>
          <w:szCs w:val="32"/>
          <w:u w:val="single"/>
          <w:rtl w:val="0"/>
        </w:rPr>
        <w:t xml:space="preserve">:</w:t>
      </w:r>
      <w:r w:rsidDel="00000000" w:rsidR="00000000" w:rsidRPr="00000000">
        <w:rPr>
          <w:rFonts w:ascii="Times New Roman" w:cs="Times New Roman" w:eastAsia="Times New Roman" w:hAnsi="Times New Roman"/>
          <w:color w:val="000000"/>
          <w:sz w:val="32"/>
          <w:szCs w:val="32"/>
          <w:rtl w:val="0"/>
        </w:rPr>
        <w:br w:type="textWrapping"/>
        <w:t xml:space="preserve">студент </w:t>
      </w:r>
      <w:r w:rsidDel="00000000" w:rsidR="00000000" w:rsidRPr="00000000">
        <w:rPr>
          <w:rFonts w:ascii="Times New Roman" w:cs="Times New Roman" w:eastAsia="Times New Roman" w:hAnsi="Times New Roman"/>
          <w:sz w:val="32"/>
          <w:szCs w:val="32"/>
          <w:rtl w:val="0"/>
        </w:rPr>
        <w:t xml:space="preserve">4</w:t>
      </w:r>
      <w:r w:rsidDel="00000000" w:rsidR="00000000" w:rsidRPr="00000000">
        <w:rPr>
          <w:rFonts w:ascii="Times New Roman" w:cs="Times New Roman" w:eastAsia="Times New Roman" w:hAnsi="Times New Roman"/>
          <w:color w:val="000000"/>
          <w:sz w:val="32"/>
          <w:szCs w:val="32"/>
          <w:rtl w:val="0"/>
        </w:rPr>
        <w:t xml:space="preserve">-го курсу,</w:t>
        <w:br w:type="textWrapping"/>
        <w:t xml:space="preserve">групи </w:t>
      </w:r>
      <w:r w:rsidDel="00000000" w:rsidR="00000000" w:rsidRPr="00000000">
        <w:rPr>
          <w:rFonts w:ascii="Times New Roman" w:cs="Times New Roman" w:eastAsia="Times New Roman" w:hAnsi="Times New Roman"/>
          <w:sz w:val="32"/>
          <w:szCs w:val="32"/>
          <w:rtl w:val="0"/>
        </w:rPr>
        <w:t xml:space="preserve">ТВ</w:t>
      </w: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Fonts w:ascii="Times New Roman" w:cs="Times New Roman" w:eastAsia="Times New Roman" w:hAnsi="Times New Roman"/>
          <w:sz w:val="32"/>
          <w:szCs w:val="32"/>
          <w:rtl w:val="0"/>
        </w:rPr>
        <w:t xml:space="preserve">11</w:t>
      </w:r>
      <w:r w:rsidDel="00000000" w:rsidR="00000000" w:rsidRPr="00000000">
        <w:rPr>
          <w:rFonts w:ascii="Times New Roman" w:cs="Times New Roman" w:eastAsia="Times New Roman" w:hAnsi="Times New Roman"/>
          <w:color w:val="000000"/>
          <w:sz w:val="32"/>
          <w:szCs w:val="32"/>
          <w:rtl w:val="0"/>
        </w:rPr>
        <w:br w:type="textWrapping"/>
      </w:r>
      <w:r w:rsidDel="00000000" w:rsidR="00000000" w:rsidRPr="00000000">
        <w:rPr>
          <w:rFonts w:ascii="Times New Roman" w:cs="Times New Roman" w:eastAsia="Times New Roman" w:hAnsi="Times New Roman"/>
          <w:sz w:val="32"/>
          <w:szCs w:val="32"/>
          <w:rtl w:val="0"/>
        </w:rPr>
        <w:t xml:space="preserve">Аспарян Дмитро Сергійович</w:t>
      </w:r>
      <w:r w:rsidDel="00000000" w:rsidR="00000000" w:rsidRPr="00000000">
        <w:rPr>
          <w:rtl w:val="0"/>
        </w:rPr>
      </w:r>
    </w:p>
    <w:p w:rsidR="00000000" w:rsidDel="00000000" w:rsidP="00000000" w:rsidRDefault="00000000" w:rsidRPr="00000000" w14:paraId="00000015">
      <w:pPr>
        <w:spacing w:after="0"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Посилання на GitHub репозиторій: </w:t>
      </w:r>
      <w:hyperlink r:id="rId7">
        <w:r w:rsidDel="00000000" w:rsidR="00000000" w:rsidRPr="00000000">
          <w:rPr>
            <w:color w:val="1155cc"/>
            <w:sz w:val="32"/>
            <w:szCs w:val="32"/>
            <w:u w:val="single"/>
            <w:rtl w:val="0"/>
          </w:rPr>
          <w:t xml:space="preserve">https://github.com/SupCS/PW2TB-11_AsparianDmytroSerhiyovychGo</w:t>
        </w:r>
      </w:hyperlink>
      <w:r w:rsidDel="00000000" w:rsidR="00000000" w:rsidRPr="00000000">
        <w:rPr>
          <w:rtl w:val="0"/>
        </w:rPr>
      </w:r>
    </w:p>
    <w:p w:rsidR="00000000" w:rsidDel="00000000" w:rsidP="00000000" w:rsidRDefault="00000000" w:rsidRPr="00000000" w14:paraId="00000016">
      <w:pPr>
        <w:spacing w:after="0" w:line="240" w:lineRule="auto"/>
        <w:jc w:val="right"/>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color w:val="000000"/>
          <w:sz w:val="32"/>
          <w:szCs w:val="32"/>
          <w:rtl w:val="0"/>
        </w:rPr>
        <w:br w:type="textWrapping"/>
      </w:r>
      <w:r w:rsidDel="00000000" w:rsidR="00000000" w:rsidRPr="00000000">
        <w:rPr>
          <w:rtl w:val="0"/>
        </w:rPr>
      </w:r>
    </w:p>
    <w:p w:rsidR="00000000" w:rsidDel="00000000" w:rsidP="00000000" w:rsidRDefault="00000000" w:rsidRPr="00000000" w14:paraId="00000017">
      <w:pPr>
        <w:spacing w:after="0" w:line="240" w:lineRule="auto"/>
        <w:jc w:val="right"/>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Перевірив:</w:t>
      </w:r>
      <w:r w:rsidDel="00000000" w:rsidR="00000000" w:rsidRPr="00000000">
        <w:rPr>
          <w:rtl w:val="0"/>
        </w:rPr>
      </w:r>
    </w:p>
    <w:p w:rsidR="00000000" w:rsidDel="00000000" w:rsidP="00000000" w:rsidRDefault="00000000" w:rsidRPr="00000000" w14:paraId="00000018">
      <w:pPr>
        <w:spacing w:after="0" w:line="240" w:lineRule="auto"/>
        <w:jc w:val="right"/>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Недашківський О.Л.</w:t>
      </w:r>
    </w:p>
    <w:p w:rsidR="00000000" w:rsidDel="00000000" w:rsidP="00000000" w:rsidRDefault="00000000" w:rsidRPr="00000000" w14:paraId="00000019">
      <w:pPr>
        <w:tabs>
          <w:tab w:val="left" w:leader="none" w:pos="1260"/>
          <w:tab w:val="left" w:leader="none" w:pos="8550"/>
        </w:tabs>
        <w:rPr/>
      </w:pPr>
      <w:r w:rsidDel="00000000" w:rsidR="00000000" w:rsidRPr="00000000">
        <w:rPr>
          <w:rtl w:val="0"/>
        </w:rPr>
        <w:tab/>
      </w:r>
    </w:p>
    <w:p w:rsidR="00000000" w:rsidDel="00000000" w:rsidP="00000000" w:rsidRDefault="00000000" w:rsidRPr="00000000" w14:paraId="0000001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0000"/>
          <w:sz w:val="32"/>
          <w:szCs w:val="32"/>
          <w:rtl w:val="0"/>
        </w:rPr>
        <w:t xml:space="preserve">Київ 202</w:t>
      </w:r>
      <w:r w:rsidDel="00000000" w:rsidR="00000000" w:rsidRPr="00000000">
        <w:rPr>
          <w:rFonts w:ascii="Times New Roman" w:cs="Times New Roman" w:eastAsia="Times New Roman" w:hAnsi="Times New Roman"/>
          <w:sz w:val="32"/>
          <w:szCs w:val="32"/>
          <w:rtl w:val="0"/>
        </w:rPr>
        <w:t xml:space="preserve">4</w:t>
      </w:r>
      <w:r w:rsidDel="00000000" w:rsidR="00000000" w:rsidRPr="00000000">
        <w:rPr>
          <w:rFonts w:ascii="Times New Roman" w:cs="Times New Roman" w:eastAsia="Times New Roman" w:hAnsi="Times New Roman"/>
          <w:color w:val="000000"/>
          <w:sz w:val="32"/>
          <w:szCs w:val="32"/>
          <w:rtl w:val="0"/>
        </w:rPr>
        <w:t xml:space="preserve">/202</w:t>
      </w:r>
      <w:r w:rsidDel="00000000" w:rsidR="00000000" w:rsidRPr="00000000">
        <w:rPr>
          <w:rFonts w:ascii="Times New Roman" w:cs="Times New Roman" w:eastAsia="Times New Roman" w:hAnsi="Times New Roman"/>
          <w:sz w:val="32"/>
          <w:szCs w:val="32"/>
          <w:rtl w:val="0"/>
        </w:rPr>
        <w:t xml:space="preserve">5</w:t>
      </w:r>
    </w:p>
    <w:p w:rsidR="00000000" w:rsidDel="00000000" w:rsidP="00000000" w:rsidRDefault="00000000" w:rsidRPr="00000000" w14:paraId="0000001B">
      <w:pPr>
        <w:jc w:val="center"/>
        <w:rPr>
          <w:sz w:val="32"/>
          <w:szCs w:val="32"/>
        </w:rPr>
      </w:pPr>
      <w:r w:rsidDel="00000000" w:rsidR="00000000" w:rsidRPr="00000000">
        <w:rPr>
          <w:rtl w:val="0"/>
        </w:rPr>
      </w:r>
    </w:p>
    <w:p w:rsidR="00000000" w:rsidDel="00000000" w:rsidP="00000000" w:rsidRDefault="00000000" w:rsidRPr="00000000" w14:paraId="0000001C">
      <w:pPr>
        <w:spacing w:after="0" w:lineRule="auto"/>
        <w:jc w:val="center"/>
        <w:rPr>
          <w:sz w:val="32"/>
          <w:szCs w:val="32"/>
        </w:rPr>
      </w:pPr>
      <w:r w:rsidDel="00000000" w:rsidR="00000000" w:rsidRPr="00000000">
        <w:rPr>
          <w:rtl w:val="0"/>
        </w:rPr>
      </w:r>
    </w:p>
    <w:p w:rsidR="00000000" w:rsidDel="00000000" w:rsidP="00000000" w:rsidRDefault="00000000" w:rsidRPr="00000000" w14:paraId="0000001D">
      <w:pPr>
        <w:spacing w:after="0" w:lineRule="auto"/>
        <w:jc w:val="center"/>
        <w:rPr>
          <w:sz w:val="32"/>
          <w:szCs w:val="32"/>
        </w:rPr>
      </w:pPr>
      <w:r w:rsidDel="00000000" w:rsidR="00000000" w:rsidRPr="00000000">
        <w:rPr>
          <w:rtl w:val="0"/>
        </w:rPr>
      </w:r>
    </w:p>
    <w:p w:rsidR="00000000" w:rsidDel="00000000" w:rsidP="00000000" w:rsidRDefault="00000000" w:rsidRPr="00000000" w14:paraId="0000001E">
      <w:pPr>
        <w:spacing w:after="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Лабораторна робота № </w:t>
      </w:r>
      <w:r w:rsidDel="00000000" w:rsidR="00000000" w:rsidRPr="00000000">
        <w:rPr>
          <w:rFonts w:ascii="Times New Roman" w:cs="Times New Roman" w:eastAsia="Times New Roman" w:hAnsi="Times New Roman"/>
          <w:sz w:val="32"/>
          <w:szCs w:val="32"/>
          <w:rtl w:val="0"/>
        </w:rPr>
        <w:t xml:space="preserve">2</w:t>
      </w:r>
      <w:r w:rsidDel="00000000" w:rsidR="00000000" w:rsidRPr="00000000">
        <w:rPr>
          <w:rtl w:val="0"/>
        </w:rPr>
      </w:r>
    </w:p>
    <w:p w:rsidR="00000000" w:rsidDel="00000000" w:rsidP="00000000" w:rsidRDefault="00000000" w:rsidRPr="00000000" w14:paraId="0000001F">
      <w:pPr>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Короткий теоретичний матеріл:</w:t>
      </w:r>
    </w:p>
    <w:p w:rsidR="00000000" w:rsidDel="00000000" w:rsidP="00000000" w:rsidRDefault="00000000" w:rsidRPr="00000000" w14:paraId="00000021">
      <w:pPr>
        <w:spacing w:after="0" w:lineRule="auto"/>
        <w:rPr>
          <w:b w:val="1"/>
          <w:sz w:val="32"/>
          <w:szCs w:val="32"/>
        </w:rPr>
      </w:pPr>
      <w:r w:rsidDel="00000000" w:rsidR="00000000" w:rsidRPr="00000000">
        <w:rPr>
          <w:b w:val="1"/>
          <w:sz w:val="32"/>
          <w:szCs w:val="32"/>
        </w:rPr>
        <w:drawing>
          <wp:inline distB="114300" distT="114300" distL="114300" distR="114300">
            <wp:extent cx="6152515" cy="3695700"/>
            <wp:effectExtent b="0" l="0" r="0" t="0"/>
            <wp:docPr id="3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5251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lineRule="auto"/>
        <w:rPr>
          <w:b w:val="1"/>
          <w:sz w:val="32"/>
          <w:szCs w:val="32"/>
        </w:rPr>
      </w:pPr>
      <w:r w:rsidDel="00000000" w:rsidR="00000000" w:rsidRPr="00000000">
        <w:rPr>
          <w:b w:val="1"/>
          <w:sz w:val="32"/>
          <w:szCs w:val="32"/>
        </w:rPr>
        <w:drawing>
          <wp:inline distB="114300" distT="114300" distL="114300" distR="114300">
            <wp:extent cx="6152515" cy="3416300"/>
            <wp:effectExtent b="0" l="0" r="0" t="0"/>
            <wp:docPr id="39"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6152515"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Rule="auto"/>
        <w:rPr>
          <w:b w:val="1"/>
          <w:sz w:val="32"/>
          <w:szCs w:val="32"/>
        </w:rPr>
      </w:pPr>
      <w:r w:rsidDel="00000000" w:rsidR="00000000" w:rsidRPr="00000000">
        <w:rPr>
          <w:rtl w:val="0"/>
        </w:rPr>
      </w:r>
    </w:p>
    <w:p w:rsidR="00000000" w:rsidDel="00000000" w:rsidP="00000000" w:rsidRDefault="00000000" w:rsidRPr="00000000" w14:paraId="00000024">
      <w:pPr>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spacing w:after="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Завдання:</w:t>
      </w:r>
    </w:p>
    <w:p w:rsidR="00000000" w:rsidDel="00000000" w:rsidP="00000000" w:rsidRDefault="00000000" w:rsidRPr="00000000" w14:paraId="00000026">
      <w:pPr>
        <w:spacing w:after="0" w:lineRule="auto"/>
        <w:rPr>
          <w:sz w:val="32"/>
          <w:szCs w:val="32"/>
        </w:rPr>
      </w:pPr>
      <w:r w:rsidDel="00000000" w:rsidR="00000000" w:rsidRPr="00000000">
        <w:rPr>
          <w:sz w:val="32"/>
          <w:szCs w:val="32"/>
        </w:rPr>
        <w:drawing>
          <wp:inline distB="114300" distT="114300" distL="114300" distR="114300">
            <wp:extent cx="6152515" cy="5156200"/>
            <wp:effectExtent b="0" l="0" r="0" t="0"/>
            <wp:docPr id="32"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6152515"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Rule="auto"/>
        <w:rPr>
          <w:sz w:val="32"/>
          <w:szCs w:val="32"/>
        </w:rPr>
      </w:pPr>
      <w:r w:rsidDel="00000000" w:rsidR="00000000" w:rsidRPr="00000000">
        <w:rPr>
          <w:sz w:val="32"/>
          <w:szCs w:val="32"/>
        </w:rPr>
        <w:drawing>
          <wp:inline distB="114300" distT="114300" distL="114300" distR="114300">
            <wp:extent cx="6152515" cy="5283200"/>
            <wp:effectExtent b="0" l="0" r="0" t="0"/>
            <wp:docPr id="4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152515"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Хід виконання:</w:t>
      </w:r>
    </w:p>
    <w:p w:rsidR="00000000" w:rsidDel="00000000" w:rsidP="00000000" w:rsidRDefault="00000000" w:rsidRPr="00000000" w14:paraId="0000002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мене є 3 варіанти калькуляторів: окремо для показника емісії твердих частинок, окремо для валового викиду і для них обох одразу. Я створив </w:t>
      </w:r>
      <w:r w:rsidDel="00000000" w:rsidR="00000000" w:rsidRPr="00000000">
        <w:rPr>
          <w:rtl w:val="0"/>
        </w:rPr>
        <w:t xml:space="preserve">головну сторінку</w:t>
      </w:r>
      <w:r w:rsidDel="00000000" w:rsidR="00000000" w:rsidRPr="00000000">
        <w:rPr>
          <w:rFonts w:ascii="Times New Roman" w:cs="Times New Roman" w:eastAsia="Times New Roman" w:hAnsi="Times New Roman"/>
          <w:sz w:val="28"/>
          <w:szCs w:val="28"/>
          <w:rtl w:val="0"/>
        </w:rPr>
        <w:t xml:space="preserve">, де розмістив кнопки для переходу на ці калькулятори:</w:t>
      </w:r>
    </w:p>
    <w:p w:rsidR="00000000" w:rsidDel="00000000" w:rsidP="00000000" w:rsidRDefault="00000000" w:rsidRPr="00000000" w14:paraId="0000002A">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drawing>
          <wp:inline distB="114300" distT="114300" distL="114300" distR="114300">
            <wp:extent cx="6152515" cy="3263900"/>
            <wp:effectExtent b="0" l="0" r="0" t="0"/>
            <wp:docPr id="3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152515"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Times New Roman" w:cs="Times New Roman" w:eastAsia="Times New Roman" w:hAnsi="Times New Roman"/>
          <w:sz w:val="28"/>
          <w:szCs w:val="28"/>
          <w:rtl w:val="0"/>
        </w:rPr>
        <w:t xml:space="preserve">Реалізував</w:t>
      </w:r>
      <w:r w:rsidDel="00000000" w:rsidR="00000000" w:rsidRPr="00000000">
        <w:rPr>
          <w:rtl w:val="0"/>
        </w:rPr>
        <w:t xml:space="preserve"> html</w:t>
      </w:r>
      <w:r w:rsidDel="00000000" w:rsidR="00000000" w:rsidRPr="00000000">
        <w:rPr>
          <w:rFonts w:ascii="Times New Roman" w:cs="Times New Roman" w:eastAsia="Times New Roman" w:hAnsi="Times New Roman"/>
          <w:sz w:val="28"/>
          <w:szCs w:val="28"/>
          <w:rtl w:val="0"/>
        </w:rPr>
        <w:t xml:space="preserve"> файлики де створив інпути та атпути для кожного калькулятора, а </w:t>
      </w:r>
      <w:r w:rsidDel="00000000" w:rsidR="00000000" w:rsidRPr="00000000">
        <w:rPr>
          <w:rtl w:val="0"/>
        </w:rPr>
        <w:t xml:space="preserve">також хендлери з логікою кожної формули. Ось приклад комбінованого:</w:t>
      </w:r>
    </w:p>
    <w:p w:rsidR="00000000" w:rsidDel="00000000" w:rsidP="00000000" w:rsidRDefault="00000000" w:rsidRPr="00000000" w14:paraId="0000002E">
      <w:pPr>
        <w:spacing w:after="0" w:lineRule="auto"/>
        <w:rPr/>
      </w:pPr>
      <w:r w:rsidDel="00000000" w:rsidR="00000000" w:rsidRPr="00000000">
        <w:rPr/>
        <w:drawing>
          <wp:inline distB="114300" distT="114300" distL="114300" distR="114300">
            <wp:extent cx="6152515" cy="4140200"/>
            <wp:effectExtent b="0" l="0" r="0" t="0"/>
            <wp:docPr id="3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152515"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drawing>
          <wp:inline distB="114300" distT="114300" distL="114300" distR="114300">
            <wp:extent cx="6115050" cy="4857750"/>
            <wp:effectExtent b="0" l="0" r="0" t="0"/>
            <wp:docPr id="3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11505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1">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Перевірка роботи на контрольному прикладі (тут використовую окремі калькулятори):</w:t>
      </w:r>
    </w:p>
    <w:p w:rsidR="00000000" w:rsidDel="00000000" w:rsidP="00000000" w:rsidRDefault="00000000" w:rsidRPr="00000000" w14:paraId="0000003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Вугілля:</w:t>
      </w:r>
    </w:p>
    <w:p w:rsidR="00000000" w:rsidDel="00000000" w:rsidP="00000000" w:rsidRDefault="00000000" w:rsidRPr="00000000" w14:paraId="00000034">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5">
      <w:pPr>
        <w:spacing w:after="0" w:lineRule="auto"/>
        <w:rPr>
          <w:sz w:val="32"/>
          <w:szCs w:val="32"/>
        </w:rPr>
      </w:pPr>
      <w:r w:rsidDel="00000000" w:rsidR="00000000" w:rsidRPr="00000000">
        <w:rPr>
          <w:sz w:val="32"/>
          <w:szCs w:val="32"/>
        </w:rPr>
        <w:drawing>
          <wp:inline distB="114300" distT="114300" distL="114300" distR="114300">
            <wp:extent cx="3496628" cy="6557070"/>
            <wp:effectExtent b="0" l="0" r="0" t="0"/>
            <wp:docPr id="4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496628" cy="655707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spacing w:after="0" w:lineRule="auto"/>
        <w:rPr>
          <w:sz w:val="32"/>
          <w:szCs w:val="32"/>
        </w:rPr>
      </w:pPr>
      <w:r w:rsidDel="00000000" w:rsidR="00000000" w:rsidRPr="00000000">
        <w:rPr>
          <w:sz w:val="32"/>
          <w:szCs w:val="32"/>
        </w:rPr>
        <w:drawing>
          <wp:inline distB="114300" distT="114300" distL="114300" distR="114300">
            <wp:extent cx="3725228" cy="4891920"/>
            <wp:effectExtent b="0" l="0" r="0" t="0"/>
            <wp:docPr id="3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725228" cy="489192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Мазут:</w:t>
      </w:r>
    </w:p>
    <w:p w:rsidR="00000000" w:rsidDel="00000000" w:rsidP="00000000" w:rsidRDefault="00000000" w:rsidRPr="00000000" w14:paraId="00000039">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A">
      <w:pPr>
        <w:spacing w:after="0" w:lineRule="auto"/>
        <w:rPr>
          <w:sz w:val="32"/>
          <w:szCs w:val="32"/>
        </w:rPr>
      </w:pPr>
      <w:r w:rsidDel="00000000" w:rsidR="00000000" w:rsidRPr="00000000">
        <w:rPr>
          <w:sz w:val="32"/>
          <w:szCs w:val="32"/>
        </w:rPr>
        <w:drawing>
          <wp:inline distB="114300" distT="114300" distL="114300" distR="114300">
            <wp:extent cx="2944883" cy="5475923"/>
            <wp:effectExtent b="0" l="0" r="0" t="0"/>
            <wp:docPr id="3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944883" cy="547592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spacing w:after="0" w:lineRule="auto"/>
        <w:rPr>
          <w:sz w:val="32"/>
          <w:szCs w:val="32"/>
        </w:rPr>
      </w:pPr>
      <w:r w:rsidDel="00000000" w:rsidR="00000000" w:rsidRPr="00000000">
        <w:rPr>
          <w:sz w:val="32"/>
          <w:szCs w:val="32"/>
        </w:rPr>
        <w:drawing>
          <wp:inline distB="114300" distT="114300" distL="114300" distR="114300">
            <wp:extent cx="3906203" cy="5143628"/>
            <wp:effectExtent b="0" l="0" r="0" t="0"/>
            <wp:docPr id="4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906203" cy="514362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Перевірка роботи на моєму варіанті 8 (тут використовую комбінований калькулятор):</w:t>
      </w:r>
    </w:p>
    <w:p w:rsidR="00000000" w:rsidDel="00000000" w:rsidP="00000000" w:rsidRDefault="00000000" w:rsidRPr="00000000" w14:paraId="0000003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Вугілля:</w:t>
      </w:r>
    </w:p>
    <w:p w:rsidR="00000000" w:rsidDel="00000000" w:rsidP="00000000" w:rsidRDefault="00000000" w:rsidRPr="00000000" w14:paraId="0000003F">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spacing w:after="0" w:lineRule="auto"/>
        <w:rPr>
          <w:sz w:val="32"/>
          <w:szCs w:val="32"/>
        </w:rPr>
      </w:pPr>
      <w:r w:rsidDel="00000000" w:rsidR="00000000" w:rsidRPr="00000000">
        <w:rPr>
          <w:sz w:val="32"/>
          <w:szCs w:val="32"/>
        </w:rPr>
        <w:drawing>
          <wp:inline distB="114300" distT="114300" distL="114300" distR="114300">
            <wp:extent cx="3429953" cy="5923828"/>
            <wp:effectExtent b="0" l="0" r="0" t="0"/>
            <wp:docPr id="4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429953" cy="592382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Rule="auto"/>
        <w:rPr>
          <w:sz w:val="32"/>
          <w:szCs w:val="32"/>
        </w:rPr>
      </w:pPr>
      <w:r w:rsidDel="00000000" w:rsidR="00000000" w:rsidRPr="00000000">
        <w:rPr>
          <w:sz w:val="32"/>
          <w:szCs w:val="32"/>
        </w:rPr>
        <w:drawing>
          <wp:inline distB="114300" distT="114300" distL="114300" distR="114300">
            <wp:extent cx="4610100" cy="1971675"/>
            <wp:effectExtent b="0" l="0" r="0" t="0"/>
            <wp:docPr id="4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6101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Мазут:</w:t>
      </w:r>
    </w:p>
    <w:p w:rsidR="00000000" w:rsidDel="00000000" w:rsidP="00000000" w:rsidRDefault="00000000" w:rsidRPr="00000000" w14:paraId="00000043">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spacing w:after="0" w:lineRule="auto"/>
        <w:rPr>
          <w:sz w:val="32"/>
          <w:szCs w:val="32"/>
        </w:rPr>
      </w:pPr>
      <w:r w:rsidDel="00000000" w:rsidR="00000000" w:rsidRPr="00000000">
        <w:rPr>
          <w:sz w:val="32"/>
          <w:szCs w:val="32"/>
        </w:rPr>
        <w:drawing>
          <wp:inline distB="114300" distT="114300" distL="114300" distR="114300">
            <wp:extent cx="3326755" cy="5599748"/>
            <wp:effectExtent b="0" l="0" r="0" t="0"/>
            <wp:docPr id="44"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326755" cy="559974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lineRule="auto"/>
        <w:rPr>
          <w:sz w:val="32"/>
          <w:szCs w:val="32"/>
        </w:rPr>
      </w:pPr>
      <w:r w:rsidDel="00000000" w:rsidR="00000000" w:rsidRPr="00000000">
        <w:rPr>
          <w:sz w:val="32"/>
          <w:szCs w:val="32"/>
        </w:rPr>
        <w:drawing>
          <wp:inline distB="114300" distT="114300" distL="114300" distR="114300">
            <wp:extent cx="4201478" cy="1762484"/>
            <wp:effectExtent b="0" l="0" r="0" t="0"/>
            <wp:docPr id="3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201478" cy="176248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7">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Природний газ</w:t>
      </w:r>
    </w:p>
    <w:p w:rsidR="00000000" w:rsidDel="00000000" w:rsidP="00000000" w:rsidRDefault="00000000" w:rsidRPr="00000000" w14:paraId="00000048">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6152515" cy="1625600"/>
            <wp:effectExtent b="0" l="0" r="0" t="0"/>
            <wp:docPr id="45"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6152515"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lineRule="auto"/>
        <w:rPr>
          <w:rFonts w:ascii="Times New Roman" w:cs="Times New Roman" w:eastAsia="Times New Roman" w:hAnsi="Times New Roman"/>
          <w:sz w:val="28"/>
          <w:szCs w:val="28"/>
        </w:rPr>
      </w:pPr>
      <w:r w:rsidDel="00000000" w:rsidR="00000000" w:rsidRPr="00000000">
        <w:rPr>
          <w:rtl w:val="0"/>
        </w:rPr>
        <w:t xml:space="preserve">Щодо природного газу, то оскільки тверді частинки відсутні - показник емісії твердих частинок дорівнює 0, отже і валовий викид дорівнює 0.</w:t>
      </w:r>
      <w:r w:rsidDel="00000000" w:rsidR="00000000" w:rsidRPr="00000000">
        <w:rPr>
          <w:rtl w:val="0"/>
        </w:rPr>
      </w:r>
    </w:p>
    <w:p w:rsidR="00000000" w:rsidDel="00000000" w:rsidP="00000000" w:rsidRDefault="00000000" w:rsidRPr="00000000" w14:paraId="0000004A">
      <w:pPr>
        <w:spacing w:after="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B">
      <w:pPr>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Висновок</w:t>
      </w:r>
    </w:p>
    <w:p w:rsidR="00000000" w:rsidDel="00000000" w:rsidP="00000000" w:rsidRDefault="00000000" w:rsidRPr="00000000" w14:paraId="0000004C">
      <w:pPr>
        <w:rPr/>
      </w:pPr>
      <w:r w:rsidDel="00000000" w:rsidR="00000000" w:rsidRPr="00000000">
        <w:rPr>
          <w:rtl w:val="0"/>
        </w:rPr>
        <w:t xml:space="preserve">В ході виконання лабораторної роботи було розроблено вебзастосунок для розрахунку валових викидів та показника емісії твердих частинок при спалюванні різних видів палива. Було створено три калькулятори: окремо для розрахунку показника емісії твердих частинок, окремо для розрахунку валового викиду та комбінований калькулятор для одночасного розрахунку обох величин.</w:t>
      </w:r>
    </w:p>
    <w:p w:rsidR="00000000" w:rsidDel="00000000" w:rsidP="00000000" w:rsidRDefault="00000000" w:rsidRPr="00000000" w14:paraId="0000004D">
      <w:pPr>
        <w:rPr/>
      </w:pPr>
      <w:r w:rsidDel="00000000" w:rsidR="00000000" w:rsidRPr="00000000">
        <w:rPr>
          <w:rtl w:val="0"/>
        </w:rPr>
        <w:t xml:space="preserve">За допомогою програми успішно проведені перевірки на контрольних прикладах для вугілля та мазуту, де отримані результати відповідають теоретичним розрахункам. Також було встановлено, що для природного газу показник емісії та валовий викид дорівнює 0.</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uk-U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7.png"/><Relationship Id="rId22" Type="http://schemas.openxmlformats.org/officeDocument/2006/relationships/image" Target="media/image4.png"/><Relationship Id="rId10" Type="http://schemas.openxmlformats.org/officeDocument/2006/relationships/image" Target="media/image14.png"/><Relationship Id="rId21" Type="http://schemas.openxmlformats.org/officeDocument/2006/relationships/image" Target="media/image16.png"/><Relationship Id="rId13" Type="http://schemas.openxmlformats.org/officeDocument/2006/relationships/image" Target="media/image6.png"/><Relationship Id="rId12" Type="http://schemas.openxmlformats.org/officeDocument/2006/relationships/image" Target="media/image10.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3.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hyperlink" Target="https://github.com/SupCS/PW2TB-11_AsparianDmytroSerhiyovychGo"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ft+JxMdjxD5phzeHqk0p1lmo2A==">CgMxLjAyCGguZ2pkZ3hzOAByITFuTVdBbi1rb0lySERfY0RQNF9Fd0tNbk1Cc1dRa29vRw==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