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i w:val="1"/>
          <w:sz w:val="32"/>
          <w:szCs w:val="32"/>
          <w:rtl w:val="0"/>
        </w:rPr>
        <w:t xml:space="preserve">Кросплатформна розробка мобільних застосунків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7">
        <w:r w:rsidDel="00000000" w:rsidR="00000000" w:rsidRPr="00000000">
          <w:rPr>
            <w:color w:val="1155cc"/>
            <w:sz w:val="32"/>
            <w:szCs w:val="32"/>
            <w:u w:val="single"/>
            <w:rtl w:val="0"/>
          </w:rPr>
          <w:t xml:space="preserve">https://github.com/SupCS/PW4TB-11_AsparianDmytroSerhiyovychFlutter</w:t>
        </w:r>
      </w:hyperlink>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1F">
      <w:pPr>
        <w:spacing w:after="0" w:lineRule="auto"/>
        <w:rPr>
          <w:b w:val="1"/>
          <w:sz w:val="32"/>
          <w:szCs w:val="32"/>
        </w:rPr>
      </w:pPr>
      <w:r w:rsidDel="00000000" w:rsidR="00000000" w:rsidRPr="00000000">
        <w:rPr>
          <w:rtl w:val="0"/>
        </w:rPr>
      </w:r>
    </w:p>
    <w:p w:rsidR="00000000" w:rsidDel="00000000" w:rsidP="00000000" w:rsidRDefault="00000000" w:rsidRPr="00000000" w14:paraId="00000020">
      <w:pPr>
        <w:spacing w:after="0" w:lineRule="auto"/>
        <w:rPr>
          <w:b w:val="1"/>
          <w:sz w:val="32"/>
          <w:szCs w:val="32"/>
        </w:rPr>
      </w:pPr>
      <w:r w:rsidDel="00000000" w:rsidR="00000000" w:rsidRPr="00000000">
        <w:rPr>
          <w:b w:val="1"/>
          <w:sz w:val="32"/>
          <w:szCs w:val="32"/>
        </w:rPr>
        <w:drawing>
          <wp:inline distB="114300" distT="114300" distL="114300" distR="114300">
            <wp:extent cx="4477703" cy="5545142"/>
            <wp:effectExtent b="0" l="0" r="0" t="0"/>
            <wp:docPr id="9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77703" cy="55451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Rule="auto"/>
        <w:rPr>
          <w:b w:val="1"/>
          <w:sz w:val="32"/>
          <w:szCs w:val="32"/>
        </w:rPr>
      </w:pPr>
      <w:r w:rsidDel="00000000" w:rsidR="00000000" w:rsidRPr="00000000">
        <w:rPr>
          <w:b w:val="1"/>
          <w:sz w:val="32"/>
          <w:szCs w:val="32"/>
        </w:rPr>
        <w:drawing>
          <wp:inline distB="114300" distT="114300" distL="114300" distR="114300">
            <wp:extent cx="4006517" cy="4923473"/>
            <wp:effectExtent b="0" l="0" r="0" t="0"/>
            <wp:docPr id="9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06517" cy="49234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b w:val="1"/>
          <w:sz w:val="32"/>
          <w:szCs w:val="32"/>
        </w:rPr>
      </w:pPr>
      <w:r w:rsidDel="00000000" w:rsidR="00000000" w:rsidRPr="00000000">
        <w:rPr>
          <w:b w:val="1"/>
          <w:sz w:val="32"/>
          <w:szCs w:val="32"/>
        </w:rPr>
        <w:drawing>
          <wp:inline distB="114300" distT="114300" distL="114300" distR="114300">
            <wp:extent cx="3477399" cy="5009198"/>
            <wp:effectExtent b="0" l="0" r="0" t="0"/>
            <wp:docPr id="9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77399" cy="500919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b w:val="1"/>
          <w:sz w:val="32"/>
          <w:szCs w:val="32"/>
        </w:rPr>
      </w:pPr>
      <w:r w:rsidDel="00000000" w:rsidR="00000000" w:rsidRPr="00000000">
        <w:rPr>
          <w:b w:val="1"/>
          <w:sz w:val="32"/>
          <w:szCs w:val="32"/>
        </w:rPr>
        <w:drawing>
          <wp:inline distB="114300" distT="114300" distL="114300" distR="114300">
            <wp:extent cx="5457825" cy="1924050"/>
            <wp:effectExtent b="0" l="0" r="0" t="0"/>
            <wp:docPr id="10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578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b w:val="1"/>
          <w:sz w:val="32"/>
          <w:szCs w:val="32"/>
        </w:rPr>
      </w:pPr>
      <w:r w:rsidDel="00000000" w:rsidR="00000000" w:rsidRPr="00000000">
        <w:rPr>
          <w:rtl w:val="0"/>
        </w:rPr>
      </w:r>
    </w:p>
    <w:p w:rsidR="00000000" w:rsidDel="00000000" w:rsidP="00000000" w:rsidRDefault="00000000" w:rsidRPr="00000000" w14:paraId="00000025">
      <w:pPr>
        <w:spacing w:after="0" w:lineRule="auto"/>
        <w:rPr>
          <w:b w:val="1"/>
          <w:sz w:val="32"/>
          <w:szCs w:val="32"/>
        </w:rPr>
      </w:pPr>
      <w:r w:rsidDel="00000000" w:rsidR="00000000" w:rsidRPr="00000000">
        <w:rPr>
          <w:rtl w:val="0"/>
        </w:rPr>
      </w:r>
    </w:p>
    <w:p w:rsidR="00000000" w:rsidDel="00000000" w:rsidP="00000000" w:rsidRDefault="00000000" w:rsidRPr="00000000" w14:paraId="00000026">
      <w:pPr>
        <w:spacing w:after="0" w:lineRule="auto"/>
        <w:rPr>
          <w:b w:val="1"/>
          <w:sz w:val="32"/>
          <w:szCs w:val="32"/>
        </w:rPr>
      </w:pPr>
      <w:r w:rsidDel="00000000" w:rsidR="00000000" w:rsidRPr="00000000">
        <w:rPr>
          <w:rtl w:val="0"/>
        </w:rPr>
      </w:r>
    </w:p>
    <w:p w:rsidR="00000000" w:rsidDel="00000000" w:rsidP="00000000" w:rsidRDefault="00000000" w:rsidRPr="00000000" w14:paraId="00000027">
      <w:pPr>
        <w:spacing w:after="0" w:lineRule="auto"/>
        <w:rPr>
          <w:b w:val="1"/>
          <w:sz w:val="32"/>
          <w:szCs w:val="32"/>
        </w:rPr>
      </w:pPr>
      <w:r w:rsidDel="00000000" w:rsidR="00000000" w:rsidRPr="00000000">
        <w:rPr>
          <w:rtl w:val="0"/>
        </w:rPr>
      </w:r>
    </w:p>
    <w:p w:rsidR="00000000" w:rsidDel="00000000" w:rsidP="00000000" w:rsidRDefault="00000000" w:rsidRPr="00000000" w14:paraId="00000028">
      <w:pPr>
        <w:spacing w:after="0" w:lineRule="auto"/>
        <w:rPr>
          <w:b w:val="1"/>
          <w:sz w:val="32"/>
          <w:szCs w:val="32"/>
        </w:rPr>
      </w:pPr>
      <w:r w:rsidDel="00000000" w:rsidR="00000000" w:rsidRPr="00000000">
        <w:rPr>
          <w:rtl w:val="0"/>
        </w:rPr>
      </w:r>
    </w:p>
    <w:p w:rsidR="00000000" w:rsidDel="00000000" w:rsidP="00000000" w:rsidRDefault="00000000" w:rsidRPr="00000000" w14:paraId="00000029">
      <w:pPr>
        <w:spacing w:after="0" w:lineRule="auto"/>
        <w:rPr>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Створіть кросплатформений мобільний калькулятор для розрахунку струму трифазного КЗ, струму однофазного КЗ, та перевірки на термічну та динамічну стійкість у складі:</w:t>
      </w:r>
    </w:p>
    <w:p w:rsidR="00000000" w:rsidDel="00000000" w:rsidP="00000000" w:rsidRDefault="00000000" w:rsidRPr="00000000" w14:paraId="0000002B">
      <w:pPr>
        <w:rPr>
          <w:sz w:val="32"/>
          <w:szCs w:val="32"/>
        </w:rPr>
      </w:pPr>
      <w:r w:rsidDel="00000000" w:rsidR="00000000" w:rsidRPr="00000000">
        <w:rPr>
          <w:sz w:val="32"/>
          <w:szCs w:val="32"/>
          <w:rtl w:val="0"/>
        </w:rPr>
        <w:t xml:space="preserve">1. Вибрати кабелі для живлення двотрансформаторної підстанції системи внутрішнього</w:t>
      </w:r>
    </w:p>
    <w:p w:rsidR="00000000" w:rsidDel="00000000" w:rsidP="00000000" w:rsidRDefault="00000000" w:rsidRPr="00000000" w14:paraId="0000002C">
      <w:pPr>
        <w:rPr>
          <w:sz w:val="32"/>
          <w:szCs w:val="32"/>
        </w:rPr>
      </w:pPr>
      <w:r w:rsidDel="00000000" w:rsidR="00000000" w:rsidRPr="00000000">
        <w:rPr>
          <w:sz w:val="32"/>
          <w:szCs w:val="32"/>
          <w:rtl w:val="0"/>
        </w:rPr>
        <w:t xml:space="preserve">електропостачання підприємства напругою 10 кВ (див. Приклад 7.1.);</w:t>
      </w:r>
    </w:p>
    <w:p w:rsidR="00000000" w:rsidDel="00000000" w:rsidP="00000000" w:rsidRDefault="00000000" w:rsidRPr="00000000" w14:paraId="0000002D">
      <w:pPr>
        <w:rPr>
          <w:sz w:val="32"/>
          <w:szCs w:val="32"/>
        </w:rPr>
      </w:pPr>
      <w:r w:rsidDel="00000000" w:rsidR="00000000" w:rsidRPr="00000000">
        <w:rPr>
          <w:sz w:val="32"/>
          <w:szCs w:val="32"/>
          <w:rtl w:val="0"/>
        </w:rPr>
        <w:t xml:space="preserve">2. Визначити струми КЗ на шинах 10 кВ ГПП (див. Приклад 7.2.);</w:t>
      </w:r>
    </w:p>
    <w:p w:rsidR="00000000" w:rsidDel="00000000" w:rsidP="00000000" w:rsidRDefault="00000000" w:rsidRPr="00000000" w14:paraId="0000002E">
      <w:pPr>
        <w:rPr>
          <w:sz w:val="32"/>
          <w:szCs w:val="32"/>
        </w:rPr>
      </w:pPr>
      <w:r w:rsidDel="00000000" w:rsidR="00000000" w:rsidRPr="00000000">
        <w:rPr>
          <w:sz w:val="32"/>
          <w:szCs w:val="32"/>
          <w:rtl w:val="0"/>
        </w:rPr>
        <w:t xml:space="preserve">3. Визначити струми КЗ для підстанції Хмельницьких північних електричних мереж (ХПнЕМ), яка може мати три режими: нормальний режим; мінімальний режим; аварійний режим (див. Приклад 7.4.).</w:t>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spacing w:after="0" w:lineRule="auto"/>
        <w:rPr>
          <w:sz w:val="32"/>
          <w:szCs w:val="32"/>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32">
      <w:pPr>
        <w:spacing w:after="0" w:lineRule="auto"/>
        <w:rPr>
          <w:sz w:val="32"/>
          <w:szCs w:val="32"/>
        </w:rPr>
      </w:pPr>
      <w:r w:rsidDel="00000000" w:rsidR="00000000" w:rsidRPr="00000000">
        <w:rPr>
          <w:sz w:val="32"/>
          <w:szCs w:val="32"/>
          <w:rtl w:val="0"/>
        </w:rPr>
        <w:t xml:space="preserve">Головна сторінка</w:t>
      </w:r>
    </w:p>
    <w:p w:rsidR="00000000" w:rsidDel="00000000" w:rsidP="00000000" w:rsidRDefault="00000000" w:rsidRPr="00000000" w14:paraId="00000033">
      <w:pPr>
        <w:spacing w:after="0" w:lineRule="auto"/>
        <w:rPr>
          <w:sz w:val="32"/>
          <w:szCs w:val="32"/>
        </w:rPr>
      </w:pPr>
      <w:r w:rsidDel="00000000" w:rsidR="00000000" w:rsidRPr="00000000">
        <w:rPr>
          <w:sz w:val="32"/>
          <w:szCs w:val="32"/>
        </w:rPr>
        <w:drawing>
          <wp:inline distB="114300" distT="114300" distL="114300" distR="114300">
            <wp:extent cx="3544253" cy="6858000"/>
            <wp:effectExtent b="0" l="0" r="0" t="0"/>
            <wp:docPr id="9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44253"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0" w:lineRule="auto"/>
        <w:ind w:left="720" w:hanging="360"/>
        <w:rPr>
          <w:rFonts w:ascii="Times New Roman" w:cs="Times New Roman" w:eastAsia="Times New Roman" w:hAnsi="Times New Roman"/>
          <w:sz w:val="28"/>
          <w:szCs w:val="28"/>
          <w:u w:val="none"/>
        </w:rPr>
      </w:pPr>
      <w:r w:rsidDel="00000000" w:rsidR="00000000" w:rsidRPr="00000000">
        <w:rPr>
          <w:sz w:val="32"/>
          <w:szCs w:val="32"/>
          <w:rtl w:val="0"/>
        </w:rPr>
        <w:t xml:space="preserve">Вибрати кабелі для живлення двотрансформаторної підстанції системи внутрішнього електропостачання підприємства напругою 10 кВ (див. Приклад 7.1.);</w:t>
      </w:r>
      <w:r w:rsidDel="00000000" w:rsidR="00000000" w:rsidRPr="00000000">
        <w:rPr>
          <w:rtl w:val="0"/>
        </w:rPr>
      </w:r>
    </w:p>
    <w:p w:rsidR="00000000" w:rsidDel="00000000" w:rsidP="00000000" w:rsidRDefault="00000000" w:rsidRPr="00000000" w14:paraId="00000035">
      <w:pPr>
        <w:spacing w:after="0" w:lineRule="auto"/>
        <w:ind w:left="0" w:firstLine="0"/>
        <w:rPr>
          <w:sz w:val="32"/>
          <w:szCs w:val="32"/>
        </w:rPr>
      </w:pPr>
      <w:r w:rsidDel="00000000" w:rsidR="00000000" w:rsidRPr="00000000">
        <w:rPr>
          <w:sz w:val="32"/>
          <w:szCs w:val="32"/>
        </w:rPr>
        <w:drawing>
          <wp:inline distB="114300" distT="114300" distL="114300" distR="114300">
            <wp:extent cx="6152515" cy="5765800"/>
            <wp:effectExtent b="0" l="0" r="0" t="0"/>
            <wp:docPr id="10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5251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7">
      <w:pPr>
        <w:spacing w:after="0" w:lineRule="auto"/>
        <w:ind w:left="0" w:firstLine="0"/>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8">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9">
      <w:pPr>
        <w:spacing w:after="0" w:lineRule="auto"/>
        <w:ind w:left="0" w:firstLine="0"/>
        <w:rPr>
          <w:sz w:val="32"/>
          <w:szCs w:val="32"/>
        </w:rPr>
      </w:pPr>
      <w:r w:rsidDel="00000000" w:rsidR="00000000" w:rsidRPr="00000000">
        <w:rPr>
          <w:sz w:val="32"/>
          <w:szCs w:val="32"/>
        </w:rPr>
        <w:drawing>
          <wp:inline distB="114300" distT="114300" distL="114300" distR="114300">
            <wp:extent cx="3362325" cy="5000625"/>
            <wp:effectExtent b="0" l="0" r="0" t="0"/>
            <wp:docPr id="9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623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sz w:val="32"/>
          <w:szCs w:val="32"/>
          <w:rtl w:val="0"/>
        </w:rPr>
        <w:t xml:space="preserve">2. Визначити струми КЗ на шинах 10 кВ ГПП (див. Приклад 7.2.);</w:t>
      </w:r>
    </w:p>
    <w:p w:rsidR="00000000" w:rsidDel="00000000" w:rsidP="00000000" w:rsidRDefault="00000000" w:rsidRPr="00000000" w14:paraId="0000003B">
      <w:pPr>
        <w:rPr>
          <w:sz w:val="32"/>
          <w:szCs w:val="32"/>
        </w:rPr>
      </w:pPr>
      <w:r w:rsidDel="00000000" w:rsidR="00000000" w:rsidRPr="00000000">
        <w:rPr>
          <w:sz w:val="32"/>
          <w:szCs w:val="32"/>
        </w:rPr>
        <w:drawing>
          <wp:inline distB="114300" distT="114300" distL="114300" distR="114300">
            <wp:extent cx="6152515" cy="5575300"/>
            <wp:effectExtent b="0" l="0" r="0" t="0"/>
            <wp:docPr id="9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5251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D">
      <w:pPr>
        <w:rPr>
          <w:sz w:val="32"/>
          <w:szCs w:val="32"/>
        </w:rPr>
      </w:pPr>
      <w:r w:rsidDel="00000000" w:rsidR="00000000" w:rsidRPr="00000000">
        <w:rPr>
          <w:sz w:val="32"/>
          <w:szCs w:val="32"/>
        </w:rPr>
        <w:drawing>
          <wp:inline distB="114300" distT="114300" distL="114300" distR="114300">
            <wp:extent cx="3371850" cy="3371850"/>
            <wp:effectExtent b="0" l="0" r="0" t="0"/>
            <wp:docPr id="10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3718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sz w:val="32"/>
          <w:szCs w:val="32"/>
          <w:rtl w:val="0"/>
        </w:rPr>
        <w:t xml:space="preserve">3. Визначити струми КЗ для підстанції Хмельницьких північних електричних мереж (ХПнЕМ), яка може мати три режими: нормальний режим; мінімальний режим; аварійний режим (див. Приклад 7.4.).</w:t>
      </w:r>
    </w:p>
    <w:p w:rsidR="00000000" w:rsidDel="00000000" w:rsidP="00000000" w:rsidRDefault="00000000" w:rsidRPr="00000000" w14:paraId="0000003F">
      <w:pPr>
        <w:spacing w:after="0" w:lineRule="auto"/>
        <w:ind w:left="0" w:firstLine="0"/>
        <w:rPr/>
      </w:pPr>
      <w:r w:rsidDel="00000000" w:rsidR="00000000" w:rsidRPr="00000000">
        <w:rPr>
          <w:rtl w:val="0"/>
        </w:rPr>
      </w:r>
    </w:p>
    <w:p w:rsidR="00000000" w:rsidDel="00000000" w:rsidP="00000000" w:rsidRDefault="00000000" w:rsidRPr="00000000" w14:paraId="00000040">
      <w:pPr>
        <w:spacing w:after="0" w:lineRule="auto"/>
        <w:ind w:left="0" w:firstLine="0"/>
        <w:rPr/>
      </w:pPr>
      <w:r w:rsidDel="00000000" w:rsidR="00000000" w:rsidRPr="00000000">
        <w:rPr/>
        <w:drawing>
          <wp:inline distB="114300" distT="114300" distL="114300" distR="114300">
            <wp:extent cx="5295900" cy="6000750"/>
            <wp:effectExtent b="0" l="0" r="0" t="0"/>
            <wp:docPr id="10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959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0" w:firstLine="0"/>
        <w:rPr/>
      </w:pPr>
      <w:r w:rsidDel="00000000" w:rsidR="00000000" w:rsidRPr="00000000">
        <w:rPr/>
        <w:drawing>
          <wp:inline distB="114300" distT="114300" distL="114300" distR="114300">
            <wp:extent cx="5124450" cy="3429000"/>
            <wp:effectExtent b="0" l="0" r="0" t="0"/>
            <wp:docPr id="9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244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ind w:left="0" w:firstLine="0"/>
        <w:rPr/>
      </w:pPr>
      <w:r w:rsidDel="00000000" w:rsidR="00000000" w:rsidRPr="00000000">
        <w:rPr>
          <w:rtl w:val="0"/>
        </w:rPr>
        <w:t xml:space="preserve">Перевірка на контрольному прикладі:</w:t>
      </w:r>
    </w:p>
    <w:p w:rsidR="00000000" w:rsidDel="00000000" w:rsidP="00000000" w:rsidRDefault="00000000" w:rsidRPr="00000000" w14:paraId="00000043">
      <w:pPr>
        <w:spacing w:after="0" w:lineRule="auto"/>
        <w:ind w:left="0" w:firstLine="0"/>
        <w:rPr/>
      </w:pPr>
      <w:r w:rsidDel="00000000" w:rsidR="00000000" w:rsidRPr="00000000">
        <w:rPr/>
        <w:drawing>
          <wp:inline distB="114300" distT="114300" distL="114300" distR="114300">
            <wp:extent cx="3419475" cy="4657725"/>
            <wp:effectExtent b="0" l="0" r="0" t="0"/>
            <wp:docPr id="10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194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left="0" w:firstLine="0"/>
        <w:rPr/>
      </w:pPr>
      <w:r w:rsidDel="00000000" w:rsidR="00000000" w:rsidRPr="00000000">
        <w:rPr/>
        <w:drawing>
          <wp:inline distB="114300" distT="114300" distL="114300" distR="114300">
            <wp:extent cx="3400425" cy="6362700"/>
            <wp:effectExtent b="0" l="0" r="0" t="0"/>
            <wp:docPr id="9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004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ind w:left="0" w:firstLine="0"/>
        <w:rPr/>
      </w:pPr>
      <w:r w:rsidDel="00000000" w:rsidR="00000000" w:rsidRPr="00000000">
        <w:rPr/>
        <w:drawing>
          <wp:inline distB="114300" distT="114300" distL="114300" distR="114300">
            <wp:extent cx="2847975" cy="3162300"/>
            <wp:effectExtent b="0" l="0" r="0" t="0"/>
            <wp:docPr id="10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479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Fonts w:ascii="Times New Roman" w:cs="Times New Roman" w:eastAsia="Times New Roman" w:hAnsi="Times New Roman"/>
          <w:b w:val="1"/>
          <w:color w:val="000000"/>
          <w:sz w:val="28"/>
          <w:szCs w:val="28"/>
          <w:rtl w:val="0"/>
        </w:rPr>
        <w:t xml:space="preserve">Висновок</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В ході виконання лабораторної роботи було розроблено кросплатформений калькулятор для розрахунку струмів короткого замикання (КЗ) та перевірки на термічну та динамічну стійкість. Застосунок дозволяє обчислювати струми трифазного та однофазного КЗ для живлення двотрансформаторної підстанції, визначати струми КЗ на шинах 10 кВ головної понижувальної підстанції (ГПП), а також струми КЗ для підстанції Хмельницьких північних електричних мереж (ХПнЕМ) у різних режимах: нормальному, мінімальному та аварійному.</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У процесі роботи було обрано відповідні кабелі, виконано необхідні розрахунки струмів КЗ за допомогою математичних методів та перевірено їх стійкість. Додаток був успішно протестований на контрольних прикладах, що підтвердило правильність розрахунків та відповідність поставленим завданням.</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Основна відмінність від додатку розробленого на котлін - Flutter дозволяє створювати кросплатформні застосунки, що можуть працювати на Android та iOS, не потребуючи дублювання коду + флаттер трохи зручніший для розробки завдяки вбудованому HotReload</w:t>
      </w:r>
    </w:p>
    <w:p w:rsidR="00000000" w:rsidDel="00000000" w:rsidP="00000000" w:rsidRDefault="00000000" w:rsidRPr="00000000" w14:paraId="0000004D">
      <w:pPr>
        <w:spacing w:after="0" w:lineRule="auto"/>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github.com/SupCS/PW4TB-11_AsparianDmytroSerhiyovychFlutter"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lm5m1l4TMmnHbH3eVVkE7uZjag==">CgMxLjAyCGguZ2pkZ3hzOAByITFhOEo0RGVpMWVZOV8wekZEWUNrSUFaM3k2ZGw0WGFCTw==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