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«Київський політехнічний інститут  ім. І. Сікорського»</w:t>
      </w:r>
    </w:p>
    <w:p w:rsidR="00000000" w:rsidDel="00000000" w:rsidP="00000000" w:rsidRDefault="00000000" w:rsidRPr="00000000" w14:paraId="00000003">
      <w:pPr>
        <w:jc w:val="center"/>
        <w:rPr>
          <w:color w:val="00000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Кафедра інженерії програмного забезпечення в </w:t>
      </w:r>
      <w:r w:rsidDel="00000000" w:rsidR="00000000" w:rsidRPr="00000000">
        <w:rPr>
          <w:rFonts w:ascii="Times New Roman" w:cs="Times New Roman" w:eastAsia="Times New Roman" w:hAnsi="Times New Roman"/>
          <w:sz w:val="32"/>
          <w:szCs w:val="32"/>
          <w:rtl w:val="0"/>
        </w:rPr>
        <w:t xml:space="preserve">енергетиці</w:t>
      </w:r>
      <w:r w:rsidDel="00000000" w:rsidR="00000000" w:rsidRPr="00000000">
        <w:rPr>
          <w:rtl w:val="0"/>
        </w:rPr>
      </w:r>
    </w:p>
    <w:p w:rsidR="00000000" w:rsidDel="00000000" w:rsidP="00000000" w:rsidRDefault="00000000" w:rsidRPr="00000000" w14:paraId="00000005">
      <w:pPr>
        <w:jc w:val="center"/>
        <w:rPr>
          <w:color w:val="000000"/>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rtl w:val="0"/>
        </w:rPr>
      </w:r>
    </w:p>
    <w:p w:rsidR="00000000" w:rsidDel="00000000" w:rsidP="00000000" w:rsidRDefault="00000000" w:rsidRPr="00000000" w14:paraId="00000007">
      <w:pPr>
        <w:jc w:val="center"/>
        <w:rPr>
          <w:color w:val="000000"/>
        </w:rPr>
      </w:pPr>
      <w:r w:rsidDel="00000000" w:rsidR="00000000" w:rsidRPr="00000000">
        <w:rPr>
          <w:rtl w:val="0"/>
        </w:rPr>
      </w:r>
    </w:p>
    <w:p w:rsidR="00000000" w:rsidDel="00000000" w:rsidP="00000000" w:rsidRDefault="00000000" w:rsidRPr="00000000" w14:paraId="00000008">
      <w:pPr>
        <w:jc w:val="center"/>
        <w:rPr>
          <w:color w:val="000000"/>
        </w:rPr>
      </w:pPr>
      <w:r w:rsidDel="00000000" w:rsidR="00000000" w:rsidRPr="00000000">
        <w:rPr>
          <w:rtl w:val="0"/>
        </w:rPr>
      </w:r>
    </w:p>
    <w:p w:rsidR="00000000" w:rsidDel="00000000" w:rsidP="00000000" w:rsidRDefault="00000000" w:rsidRPr="00000000" w14:paraId="00000009">
      <w:pPr>
        <w:jc w:val="center"/>
        <w:rPr>
          <w:color w:val="000000"/>
        </w:rPr>
      </w:pPr>
      <w:r w:rsidDel="00000000" w:rsidR="00000000" w:rsidRPr="00000000">
        <w:rPr>
          <w:rtl w:val="0"/>
        </w:rPr>
      </w:r>
    </w:p>
    <w:p w:rsidR="00000000" w:rsidDel="00000000" w:rsidP="00000000" w:rsidRDefault="00000000" w:rsidRPr="00000000" w14:paraId="0000000A">
      <w:pPr>
        <w:jc w:val="center"/>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sz w:val="32"/>
          <w:szCs w:val="32"/>
          <w:rtl w:val="0"/>
        </w:rPr>
        <w:t xml:space="preserve">4</w:t>
      </w:r>
      <w:r w:rsidDel="00000000" w:rsidR="00000000" w:rsidRPr="00000000">
        <w:rPr>
          <w:rtl w:val="0"/>
        </w:rPr>
      </w:r>
    </w:p>
    <w:p w:rsidR="00000000" w:rsidDel="00000000" w:rsidP="00000000" w:rsidRDefault="00000000" w:rsidRPr="00000000" w14:paraId="0000000C">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з курсу: «</w:t>
      </w:r>
      <w:r w:rsidDel="00000000" w:rsidR="00000000" w:rsidRPr="00000000">
        <w:rPr>
          <w:i w:val="1"/>
          <w:sz w:val="32"/>
          <w:szCs w:val="32"/>
          <w:rtl w:val="0"/>
        </w:rPr>
        <w:t xml:space="preserve">Програмування вебзастосунків</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0D">
      <w:pPr>
        <w:spacing w:after="0" w:lineRule="auto"/>
        <w:jc w:val="center"/>
        <w:rPr>
          <w:rFonts w:ascii="Times New Roman" w:cs="Times New Roman" w:eastAsia="Times New Roman" w:hAnsi="Times New Roman"/>
          <w:color w:val="000000"/>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spacing w:after="0" w:lineRule="auto"/>
        <w:jc w:val="left"/>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4">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Виконав</w:t>
      </w:r>
      <w:r w:rsidDel="00000000" w:rsidR="00000000" w:rsidRPr="00000000">
        <w:rPr>
          <w:rFonts w:ascii="Times New Roman" w:cs="Times New Roman" w:eastAsia="Times New Roman" w:hAnsi="Times New Roman"/>
          <w:b w:val="1"/>
          <w:color w:val="000000"/>
          <w:sz w:val="32"/>
          <w:szCs w:val="32"/>
          <w:u w:val="single"/>
          <w:rtl w:val="0"/>
        </w:rPr>
        <w:t xml:space="preserve">:</w:t>
      </w:r>
      <w:r w:rsidDel="00000000" w:rsidR="00000000" w:rsidRPr="00000000">
        <w:rPr>
          <w:rFonts w:ascii="Times New Roman" w:cs="Times New Roman" w:eastAsia="Times New Roman" w:hAnsi="Times New Roman"/>
          <w:color w:val="000000"/>
          <w:sz w:val="32"/>
          <w:szCs w:val="32"/>
          <w:rtl w:val="0"/>
        </w:rPr>
        <w:br w:type="textWrapping"/>
        <w:t xml:space="preserve">студент </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-го курсу,</w:t>
        <w:br w:type="textWrapping"/>
        <w:t xml:space="preserve">групи </w:t>
      </w:r>
      <w:r w:rsidDel="00000000" w:rsidR="00000000" w:rsidRPr="00000000">
        <w:rPr>
          <w:rFonts w:ascii="Times New Roman" w:cs="Times New Roman" w:eastAsia="Times New Roman" w:hAnsi="Times New Roman"/>
          <w:sz w:val="32"/>
          <w:szCs w:val="32"/>
          <w:rtl w:val="0"/>
        </w:rPr>
        <w:t xml:space="preserve">ТВ</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sz w:val="32"/>
          <w:szCs w:val="32"/>
          <w:rtl w:val="0"/>
        </w:rPr>
        <w:t xml:space="preserve">Аспарян Дмитро Сергійович</w:t>
      </w:r>
      <w:r w:rsidDel="00000000" w:rsidR="00000000" w:rsidRPr="00000000">
        <w:rPr>
          <w:rtl w:val="0"/>
        </w:rPr>
      </w:r>
    </w:p>
    <w:p w:rsidR="00000000" w:rsidDel="00000000" w:rsidP="00000000" w:rsidRDefault="00000000" w:rsidRPr="00000000" w14:paraId="00000015">
      <w:pPr>
        <w:spacing w:after="0"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 </w:t>
      </w:r>
      <w:hyperlink r:id="rId7">
        <w:r w:rsidDel="00000000" w:rsidR="00000000" w:rsidRPr="00000000">
          <w:rPr>
            <w:color w:val="1155cc"/>
            <w:sz w:val="32"/>
            <w:szCs w:val="32"/>
            <w:u w:val="single"/>
            <w:rtl w:val="0"/>
          </w:rPr>
          <w:t xml:space="preserve">https://github.com/SupCS/PW4TB-11_AsparianDmytroSerhiyovychGo</w:t>
        </w:r>
      </w:hyperlink>
      <w:r w:rsidDel="00000000" w:rsidR="00000000" w:rsidRPr="00000000">
        <w:rPr>
          <w:rtl w:val="0"/>
        </w:rPr>
      </w:r>
    </w:p>
    <w:p w:rsidR="00000000" w:rsidDel="00000000" w:rsidP="00000000" w:rsidRDefault="00000000" w:rsidRPr="00000000" w14:paraId="00000016">
      <w:pPr>
        <w:spacing w:after="0" w:line="240" w:lineRule="auto"/>
        <w:jc w:val="righ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tl w:val="0"/>
        </w:rPr>
      </w:r>
    </w:p>
    <w:p w:rsidR="00000000" w:rsidDel="00000000" w:rsidP="00000000" w:rsidRDefault="00000000" w:rsidRPr="00000000" w14:paraId="00000017">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Перевірив:</w:t>
      </w:r>
      <w:r w:rsidDel="00000000" w:rsidR="00000000" w:rsidRPr="00000000">
        <w:rPr>
          <w:rtl w:val="0"/>
        </w:rPr>
      </w:r>
    </w:p>
    <w:p w:rsidR="00000000" w:rsidDel="00000000" w:rsidP="00000000" w:rsidRDefault="00000000" w:rsidRPr="00000000" w14:paraId="00000018">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Недашківський О.Л.</w:t>
      </w:r>
    </w:p>
    <w:p w:rsidR="00000000" w:rsidDel="00000000" w:rsidP="00000000" w:rsidRDefault="00000000" w:rsidRPr="00000000" w14:paraId="00000019">
      <w:pPr>
        <w:tabs>
          <w:tab w:val="left" w:leader="none" w:pos="1260"/>
          <w:tab w:val="left" w:leader="none" w:pos="8550"/>
        </w:tabs>
        <w:rPr/>
      </w:pPr>
      <w:r w:rsidDel="00000000" w:rsidR="00000000" w:rsidRPr="00000000">
        <w:rPr>
          <w:rtl w:val="0"/>
        </w:rPr>
        <w:tab/>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Київ 202</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/202</w:t>
      </w:r>
      <w:r w:rsidDel="00000000" w:rsidR="00000000" w:rsidRPr="00000000">
        <w:rPr>
          <w:rFonts w:ascii="Times New Roman" w:cs="Times New Roman" w:eastAsia="Times New Roman" w:hAnsi="Times New Roman"/>
          <w:sz w:val="32"/>
          <w:szCs w:val="32"/>
          <w:rtl w:val="0"/>
        </w:rPr>
        <w:t xml:space="preserve">5</w:t>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sz w:val="32"/>
          <w:szCs w:val="32"/>
          <w:rtl w:val="0"/>
        </w:rPr>
        <w:t xml:space="preserve">4</w:t>
      </w: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Короткий теоретичний матеріл:</w:t>
      </w:r>
    </w:p>
    <w:p w:rsidR="00000000" w:rsidDel="00000000" w:rsidP="00000000" w:rsidRDefault="00000000" w:rsidRPr="00000000" w14:paraId="0000001F">
      <w:pPr>
        <w:spacing w:after="0" w:lineRule="auto"/>
        <w:rPr>
          <w:b w:val="1"/>
          <w:sz w:val="32"/>
          <w:szCs w:val="32"/>
        </w:rPr>
      </w:pPr>
      <w:r w:rsidDel="00000000" w:rsidR="00000000" w:rsidRPr="00000000">
        <w:rPr>
          <w:rtl w:val="0"/>
        </w:rPr>
      </w:r>
    </w:p>
    <w:p w:rsidR="00000000" w:rsidDel="00000000" w:rsidP="00000000" w:rsidRDefault="00000000" w:rsidRPr="00000000" w14:paraId="00000020">
      <w:pPr>
        <w:spacing w:after="0" w:lineRule="auto"/>
        <w:rPr>
          <w:b w:val="1"/>
          <w:sz w:val="32"/>
          <w:szCs w:val="32"/>
        </w:rPr>
      </w:pPr>
      <w:r w:rsidDel="00000000" w:rsidR="00000000" w:rsidRPr="00000000">
        <w:rPr>
          <w:b w:val="1"/>
          <w:sz w:val="32"/>
          <w:szCs w:val="32"/>
        </w:rPr>
        <w:drawing>
          <wp:inline distB="114300" distT="114300" distL="114300" distR="114300">
            <wp:extent cx="4477703" cy="5545142"/>
            <wp:effectExtent b="0" l="0" r="0" t="0"/>
            <wp:docPr id="8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477703" cy="554514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Rule="auto"/>
        <w:rPr>
          <w:b w:val="1"/>
          <w:sz w:val="32"/>
          <w:szCs w:val="32"/>
        </w:rPr>
      </w:pPr>
      <w:r w:rsidDel="00000000" w:rsidR="00000000" w:rsidRPr="00000000">
        <w:rPr>
          <w:b w:val="1"/>
          <w:sz w:val="32"/>
          <w:szCs w:val="32"/>
        </w:rPr>
        <w:drawing>
          <wp:inline distB="114300" distT="114300" distL="114300" distR="114300">
            <wp:extent cx="4006517" cy="4923473"/>
            <wp:effectExtent b="0" l="0" r="0" t="0"/>
            <wp:docPr id="8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006517" cy="492347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rPr>
          <w:b w:val="1"/>
          <w:sz w:val="32"/>
          <w:szCs w:val="32"/>
        </w:rPr>
      </w:pPr>
      <w:r w:rsidDel="00000000" w:rsidR="00000000" w:rsidRPr="00000000">
        <w:rPr>
          <w:b w:val="1"/>
          <w:sz w:val="32"/>
          <w:szCs w:val="32"/>
        </w:rPr>
        <w:drawing>
          <wp:inline distB="114300" distT="114300" distL="114300" distR="114300">
            <wp:extent cx="3477399" cy="5009198"/>
            <wp:effectExtent b="0" l="0" r="0" t="0"/>
            <wp:docPr id="8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477399" cy="500919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Rule="auto"/>
        <w:rPr>
          <w:b w:val="1"/>
          <w:sz w:val="32"/>
          <w:szCs w:val="32"/>
        </w:rPr>
      </w:pPr>
      <w:r w:rsidDel="00000000" w:rsidR="00000000" w:rsidRPr="00000000">
        <w:rPr>
          <w:b w:val="1"/>
          <w:sz w:val="32"/>
          <w:szCs w:val="32"/>
        </w:rPr>
        <w:drawing>
          <wp:inline distB="114300" distT="114300" distL="114300" distR="114300">
            <wp:extent cx="5457825" cy="1924050"/>
            <wp:effectExtent b="0" l="0" r="0" t="0"/>
            <wp:docPr id="8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578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Rule="auto"/>
        <w:rPr>
          <w:b w:val="1"/>
          <w:sz w:val="32"/>
          <w:szCs w:val="32"/>
        </w:rPr>
      </w:pPr>
      <w:r w:rsidDel="00000000" w:rsidR="00000000" w:rsidRPr="00000000">
        <w:rPr>
          <w:rtl w:val="0"/>
        </w:rPr>
      </w:r>
    </w:p>
    <w:p w:rsidR="00000000" w:rsidDel="00000000" w:rsidP="00000000" w:rsidRDefault="00000000" w:rsidRPr="00000000" w14:paraId="00000025">
      <w:pPr>
        <w:spacing w:after="0" w:lineRule="auto"/>
        <w:rPr>
          <w:b w:val="1"/>
          <w:sz w:val="32"/>
          <w:szCs w:val="32"/>
        </w:rPr>
      </w:pPr>
      <w:r w:rsidDel="00000000" w:rsidR="00000000" w:rsidRPr="00000000">
        <w:rPr>
          <w:rtl w:val="0"/>
        </w:rPr>
      </w:r>
    </w:p>
    <w:p w:rsidR="00000000" w:rsidDel="00000000" w:rsidP="00000000" w:rsidRDefault="00000000" w:rsidRPr="00000000" w14:paraId="00000026">
      <w:pPr>
        <w:spacing w:after="0" w:lineRule="auto"/>
        <w:rPr>
          <w:b w:val="1"/>
          <w:sz w:val="32"/>
          <w:szCs w:val="32"/>
        </w:rPr>
      </w:pPr>
      <w:r w:rsidDel="00000000" w:rsidR="00000000" w:rsidRPr="00000000">
        <w:rPr>
          <w:rtl w:val="0"/>
        </w:rPr>
      </w:r>
    </w:p>
    <w:p w:rsidR="00000000" w:rsidDel="00000000" w:rsidP="00000000" w:rsidRDefault="00000000" w:rsidRPr="00000000" w14:paraId="00000027">
      <w:pPr>
        <w:spacing w:after="0" w:lineRule="auto"/>
        <w:rPr>
          <w:b w:val="1"/>
          <w:sz w:val="32"/>
          <w:szCs w:val="32"/>
        </w:rPr>
      </w:pPr>
      <w:r w:rsidDel="00000000" w:rsidR="00000000" w:rsidRPr="00000000">
        <w:rPr>
          <w:rtl w:val="0"/>
        </w:rPr>
      </w:r>
    </w:p>
    <w:p w:rsidR="00000000" w:rsidDel="00000000" w:rsidP="00000000" w:rsidRDefault="00000000" w:rsidRPr="00000000" w14:paraId="00000028">
      <w:pPr>
        <w:spacing w:after="0" w:lineRule="auto"/>
        <w:rPr>
          <w:b w:val="1"/>
          <w:sz w:val="32"/>
          <w:szCs w:val="32"/>
        </w:rPr>
      </w:pPr>
      <w:r w:rsidDel="00000000" w:rsidR="00000000" w:rsidRPr="00000000">
        <w:rPr>
          <w:rtl w:val="0"/>
        </w:rPr>
      </w:r>
    </w:p>
    <w:p w:rsidR="00000000" w:rsidDel="00000000" w:rsidP="00000000" w:rsidRDefault="00000000" w:rsidRPr="00000000" w14:paraId="00000029">
      <w:pPr>
        <w:spacing w:after="0" w:lineRule="auto"/>
        <w:rPr>
          <w:sz w:val="32"/>
          <w:szCs w:val="32"/>
        </w:rPr>
      </w:pPr>
      <w:r w:rsidDel="00000000" w:rsidR="00000000" w:rsidRPr="00000000">
        <w:rPr>
          <w:rFonts w:ascii="Times New Roman" w:cs="Times New Roman" w:eastAsia="Times New Roman" w:hAnsi="Times New Roman"/>
          <w:b w:val="1"/>
          <w:color w:val="000000"/>
          <w:sz w:val="32"/>
          <w:szCs w:val="32"/>
          <w:rtl w:val="0"/>
        </w:rPr>
        <w:t xml:space="preserve">Завдання:</w:t>
      </w: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sz w:val="32"/>
          <w:szCs w:val="32"/>
          <w:rtl w:val="0"/>
        </w:rPr>
        <w:t xml:space="preserve">Створіть веб калькулятор для розрахунку струму трифазного КЗ, струму однофазного КЗ, та перевірки на термічну та динамічну стійкість у складі:</w:t>
      </w:r>
    </w:p>
    <w:p w:rsidR="00000000" w:rsidDel="00000000" w:rsidP="00000000" w:rsidRDefault="00000000" w:rsidRPr="00000000" w14:paraId="0000002B">
      <w:pPr>
        <w:rPr>
          <w:sz w:val="32"/>
          <w:szCs w:val="32"/>
        </w:rPr>
      </w:pPr>
      <w:r w:rsidDel="00000000" w:rsidR="00000000" w:rsidRPr="00000000">
        <w:rPr>
          <w:sz w:val="32"/>
          <w:szCs w:val="32"/>
          <w:rtl w:val="0"/>
        </w:rPr>
        <w:t xml:space="preserve">1. Вибрати кабелі для живлення двотрансформаторної підстанції системи внутрішнього</w:t>
      </w:r>
    </w:p>
    <w:p w:rsidR="00000000" w:rsidDel="00000000" w:rsidP="00000000" w:rsidRDefault="00000000" w:rsidRPr="00000000" w14:paraId="0000002C">
      <w:pPr>
        <w:rPr>
          <w:sz w:val="32"/>
          <w:szCs w:val="32"/>
        </w:rPr>
      </w:pPr>
      <w:r w:rsidDel="00000000" w:rsidR="00000000" w:rsidRPr="00000000">
        <w:rPr>
          <w:sz w:val="32"/>
          <w:szCs w:val="32"/>
          <w:rtl w:val="0"/>
        </w:rPr>
        <w:t xml:space="preserve">електропостачання підприємства напругою 10 кВ (див. Приклад 7.1.);</w:t>
      </w:r>
    </w:p>
    <w:p w:rsidR="00000000" w:rsidDel="00000000" w:rsidP="00000000" w:rsidRDefault="00000000" w:rsidRPr="00000000" w14:paraId="0000002D">
      <w:pPr>
        <w:rPr>
          <w:sz w:val="32"/>
          <w:szCs w:val="32"/>
        </w:rPr>
      </w:pPr>
      <w:r w:rsidDel="00000000" w:rsidR="00000000" w:rsidRPr="00000000">
        <w:rPr>
          <w:sz w:val="32"/>
          <w:szCs w:val="32"/>
          <w:rtl w:val="0"/>
        </w:rPr>
        <w:t xml:space="preserve">2. Визначити струми КЗ на шинах 10 кВ ГПП (див. Приклад 7.2.);</w:t>
      </w:r>
    </w:p>
    <w:p w:rsidR="00000000" w:rsidDel="00000000" w:rsidP="00000000" w:rsidRDefault="00000000" w:rsidRPr="00000000" w14:paraId="0000002E">
      <w:pPr>
        <w:rPr>
          <w:sz w:val="32"/>
          <w:szCs w:val="32"/>
        </w:rPr>
      </w:pPr>
      <w:r w:rsidDel="00000000" w:rsidR="00000000" w:rsidRPr="00000000">
        <w:rPr>
          <w:sz w:val="32"/>
          <w:szCs w:val="32"/>
          <w:rtl w:val="0"/>
        </w:rPr>
        <w:t xml:space="preserve">3. Визначити струми КЗ для підстанції Хмельницьких північних електричних мереж (ХПнЕМ), яка може мати три режими: нормальний режим; мінімальний режим; аварійний режим (див. Приклад 7.4.).</w:t>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spacing w:after="0" w:lineRule="auto"/>
        <w:rPr>
          <w:sz w:val="32"/>
          <w:szCs w:val="32"/>
        </w:rPr>
      </w:pPr>
      <w:r w:rsidDel="00000000" w:rsidR="00000000" w:rsidRPr="00000000">
        <w:rPr>
          <w:rtl w:val="0"/>
        </w:rPr>
      </w:r>
    </w:p>
    <w:p w:rsidR="00000000" w:rsidDel="00000000" w:rsidP="00000000" w:rsidRDefault="00000000" w:rsidRPr="00000000" w14:paraId="00000031">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Хід виконання:</w:t>
      </w:r>
    </w:p>
    <w:p w:rsidR="00000000" w:rsidDel="00000000" w:rsidP="00000000" w:rsidRDefault="00000000" w:rsidRPr="00000000" w14:paraId="00000032">
      <w:pPr>
        <w:spacing w:after="0" w:lineRule="auto"/>
        <w:rPr>
          <w:sz w:val="32"/>
          <w:szCs w:val="32"/>
        </w:rPr>
      </w:pPr>
      <w:r w:rsidDel="00000000" w:rsidR="00000000" w:rsidRPr="00000000">
        <w:rPr>
          <w:sz w:val="32"/>
          <w:szCs w:val="32"/>
          <w:rtl w:val="0"/>
        </w:rPr>
        <w:t xml:space="preserve">Головна сторінка</w:t>
      </w:r>
    </w:p>
    <w:p w:rsidR="00000000" w:rsidDel="00000000" w:rsidP="00000000" w:rsidRDefault="00000000" w:rsidRPr="00000000" w14:paraId="00000033">
      <w:pPr>
        <w:spacing w:after="0" w:lineRule="auto"/>
        <w:rPr>
          <w:sz w:val="32"/>
          <w:szCs w:val="32"/>
        </w:rPr>
      </w:pPr>
      <w:r w:rsidDel="00000000" w:rsidR="00000000" w:rsidRPr="00000000">
        <w:rPr>
          <w:sz w:val="32"/>
          <w:szCs w:val="32"/>
        </w:rPr>
        <w:drawing>
          <wp:inline distB="114300" distT="114300" distL="114300" distR="114300">
            <wp:extent cx="5772150" cy="3286125"/>
            <wp:effectExtent b="0" l="0" r="0" t="0"/>
            <wp:docPr id="7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721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spacing w:after="0" w:lineRule="auto"/>
        <w:ind w:left="720" w:hanging="360"/>
        <w:rPr>
          <w:rFonts w:ascii="Times New Roman" w:cs="Times New Roman" w:eastAsia="Times New Roman" w:hAnsi="Times New Roman"/>
          <w:sz w:val="28"/>
          <w:szCs w:val="28"/>
          <w:u w:val="none"/>
        </w:rPr>
      </w:pPr>
      <w:r w:rsidDel="00000000" w:rsidR="00000000" w:rsidRPr="00000000">
        <w:rPr>
          <w:sz w:val="32"/>
          <w:szCs w:val="32"/>
          <w:rtl w:val="0"/>
        </w:rPr>
        <w:t xml:space="preserve">Вибрати кабелі для живлення двотрансформаторної підстанції системи внутрішнього електропостачання підприємства напругою 10 кВ (див. Приклад 7.1.);</w:t>
      </w:r>
      <w:r w:rsidDel="00000000" w:rsidR="00000000" w:rsidRPr="00000000">
        <w:rPr>
          <w:rtl w:val="0"/>
        </w:rPr>
      </w:r>
    </w:p>
    <w:p w:rsidR="00000000" w:rsidDel="00000000" w:rsidP="00000000" w:rsidRDefault="00000000" w:rsidRPr="00000000" w14:paraId="00000035">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36">
      <w:pPr>
        <w:spacing w:after="0" w:lineRule="auto"/>
        <w:ind w:left="0" w:firstLine="0"/>
        <w:rPr>
          <w:sz w:val="32"/>
          <w:szCs w:val="32"/>
        </w:rPr>
      </w:pPr>
      <w:r w:rsidDel="00000000" w:rsidR="00000000" w:rsidRPr="00000000">
        <w:rPr>
          <w:sz w:val="32"/>
          <w:szCs w:val="32"/>
        </w:rPr>
        <w:drawing>
          <wp:inline distB="114300" distT="114300" distL="114300" distR="114300">
            <wp:extent cx="4830128" cy="4689444"/>
            <wp:effectExtent b="0" l="0" r="0" t="0"/>
            <wp:docPr id="8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30128" cy="468944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38">
      <w:pPr>
        <w:spacing w:after="0" w:lineRule="auto"/>
        <w:ind w:left="0" w:firstLine="0"/>
        <w:rPr>
          <w:sz w:val="32"/>
          <w:szCs w:val="32"/>
        </w:rPr>
      </w:pPr>
      <w:r w:rsidDel="00000000" w:rsidR="00000000" w:rsidRPr="00000000">
        <w:rPr>
          <w:sz w:val="32"/>
          <w:szCs w:val="32"/>
          <w:rtl w:val="0"/>
        </w:rPr>
        <w:t xml:space="preserve">Результати перевірки:</w:t>
      </w:r>
    </w:p>
    <w:p w:rsidR="00000000" w:rsidDel="00000000" w:rsidP="00000000" w:rsidRDefault="00000000" w:rsidRPr="00000000" w14:paraId="00000039">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3A">
      <w:pPr>
        <w:spacing w:after="0" w:lineRule="auto"/>
        <w:ind w:left="0" w:firstLine="0"/>
        <w:rPr>
          <w:sz w:val="32"/>
          <w:szCs w:val="32"/>
        </w:rPr>
      </w:pPr>
      <w:r w:rsidDel="00000000" w:rsidR="00000000" w:rsidRPr="00000000">
        <w:rPr>
          <w:sz w:val="32"/>
          <w:szCs w:val="32"/>
        </w:rPr>
        <w:drawing>
          <wp:inline distB="114300" distT="114300" distL="114300" distR="114300">
            <wp:extent cx="4629150" cy="8791575"/>
            <wp:effectExtent b="0" l="0" r="0" t="0"/>
            <wp:docPr id="8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29150" cy="87915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sz w:val="32"/>
          <w:szCs w:val="32"/>
          <w:rtl w:val="0"/>
        </w:rPr>
        <w:t xml:space="preserve">2. Визначити струми КЗ на шинах 10 кВ ГПП (див. Приклад 7.2.);</w:t>
      </w:r>
    </w:p>
    <w:p w:rsidR="00000000" w:rsidDel="00000000" w:rsidP="00000000" w:rsidRDefault="00000000" w:rsidRPr="00000000" w14:paraId="0000003C">
      <w:pPr>
        <w:rPr>
          <w:sz w:val="32"/>
          <w:szCs w:val="32"/>
        </w:rPr>
      </w:pPr>
      <w:r w:rsidDel="00000000" w:rsidR="00000000" w:rsidRPr="00000000">
        <w:rPr>
          <w:sz w:val="32"/>
          <w:szCs w:val="32"/>
        </w:rPr>
        <w:drawing>
          <wp:inline distB="114300" distT="114300" distL="114300" distR="114300">
            <wp:extent cx="3925253" cy="3794411"/>
            <wp:effectExtent b="0" l="0" r="0" t="0"/>
            <wp:docPr id="9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25253" cy="379441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sz w:val="32"/>
          <w:szCs w:val="32"/>
          <w:rtl w:val="0"/>
        </w:rPr>
        <w:t xml:space="preserve">Результати перевірки:</w:t>
      </w:r>
    </w:p>
    <w:p w:rsidR="00000000" w:rsidDel="00000000" w:rsidP="00000000" w:rsidRDefault="00000000" w:rsidRPr="00000000" w14:paraId="0000003E">
      <w:pPr>
        <w:rPr>
          <w:sz w:val="32"/>
          <w:szCs w:val="32"/>
        </w:rPr>
      </w:pPr>
      <w:r w:rsidDel="00000000" w:rsidR="00000000" w:rsidRPr="00000000">
        <w:rPr>
          <w:sz w:val="32"/>
          <w:szCs w:val="32"/>
        </w:rPr>
        <w:drawing>
          <wp:inline distB="114300" distT="114300" distL="114300" distR="114300">
            <wp:extent cx="3306128" cy="4122935"/>
            <wp:effectExtent b="0" l="0" r="0" t="0"/>
            <wp:docPr id="8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306128" cy="41229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sz w:val="32"/>
          <w:szCs w:val="32"/>
          <w:rtl w:val="0"/>
        </w:rPr>
        <w:t xml:space="preserve">3. Визначити струми КЗ для підстанції Хмельницьких північних електричних мереж (ХПнЕМ), яка може мати три режими: нормальний режим; мінімальний режим; аварійний режим (див. Приклад 7.4.).</w:t>
      </w:r>
    </w:p>
    <w:p w:rsidR="00000000" w:rsidDel="00000000" w:rsidP="00000000" w:rsidRDefault="00000000" w:rsidRPr="00000000" w14:paraId="00000040">
      <w:pPr>
        <w:spacing w:after="0" w:lineRule="auto"/>
        <w:ind w:left="0" w:firstLine="0"/>
        <w:rPr/>
      </w:pPr>
      <w:r w:rsidDel="00000000" w:rsidR="00000000" w:rsidRPr="00000000">
        <w:rPr/>
        <w:drawing>
          <wp:inline distB="114300" distT="114300" distL="114300" distR="114300">
            <wp:extent cx="4695825" cy="5695950"/>
            <wp:effectExtent b="0" l="0" r="0" t="0"/>
            <wp:docPr id="9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69582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ind w:left="0" w:firstLine="0"/>
        <w:rPr/>
      </w:pPr>
      <w:r w:rsidDel="00000000" w:rsidR="00000000" w:rsidRPr="00000000">
        <w:rPr/>
        <w:drawing>
          <wp:inline distB="114300" distT="114300" distL="114300" distR="114300">
            <wp:extent cx="4933950" cy="4791075"/>
            <wp:effectExtent b="0" l="0" r="0" t="0"/>
            <wp:docPr id="8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93395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Rule="auto"/>
        <w:ind w:left="0" w:firstLine="0"/>
        <w:rPr/>
      </w:pPr>
      <w:r w:rsidDel="00000000" w:rsidR="00000000" w:rsidRPr="00000000">
        <w:rPr>
          <w:rtl w:val="0"/>
        </w:rPr>
        <w:t xml:space="preserve">Перевірка на контрольному прикладі:</w:t>
      </w:r>
    </w:p>
    <w:p w:rsidR="00000000" w:rsidDel="00000000" w:rsidP="00000000" w:rsidRDefault="00000000" w:rsidRPr="00000000" w14:paraId="00000043">
      <w:pPr>
        <w:spacing w:after="0" w:lineRule="auto"/>
        <w:ind w:left="0" w:firstLine="0"/>
        <w:rPr/>
      </w:pPr>
      <w:r w:rsidDel="00000000" w:rsidR="00000000" w:rsidRPr="00000000">
        <w:rPr/>
        <w:drawing>
          <wp:inline distB="114300" distT="114300" distL="114300" distR="114300">
            <wp:extent cx="3423769" cy="6104572"/>
            <wp:effectExtent b="0" l="0" r="0" t="0"/>
            <wp:docPr id="7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423769" cy="610457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ind w:left="0" w:firstLine="0"/>
        <w:rPr/>
      </w:pPr>
      <w:r w:rsidDel="00000000" w:rsidR="00000000" w:rsidRPr="00000000">
        <w:rPr/>
        <w:drawing>
          <wp:inline distB="114300" distT="114300" distL="114300" distR="114300">
            <wp:extent cx="4000500" cy="8543925"/>
            <wp:effectExtent b="0" l="0" r="0" t="0"/>
            <wp:docPr id="8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00500" cy="85439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ind w:left="0" w:firstLine="0"/>
        <w:rPr/>
      </w:pPr>
      <w:r w:rsidDel="00000000" w:rsidR="00000000" w:rsidRPr="00000000">
        <w:rPr/>
        <w:drawing>
          <wp:inline distB="114300" distT="114300" distL="114300" distR="114300">
            <wp:extent cx="3686175" cy="5238750"/>
            <wp:effectExtent b="0" l="0" r="0" t="0"/>
            <wp:docPr id="8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68617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Rule="auto"/>
        <w:rPr/>
      </w:pPr>
      <w:r w:rsidDel="00000000" w:rsidR="00000000" w:rsidRPr="00000000">
        <w:rPr>
          <w:rtl w:val="0"/>
        </w:rPr>
      </w:r>
    </w:p>
    <w:p w:rsidR="00000000" w:rsidDel="00000000" w:rsidP="00000000" w:rsidRDefault="00000000" w:rsidRPr="00000000" w14:paraId="00000047">
      <w:pPr>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Висновок</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В ході виконання лабораторної роботи було розроблено вебзастосунок для розрахунку струмів короткого замикання (КЗ) та перевірки на термічну та динамічну стійкість. Застосунок дозволяє обчислювати струми трифазного та однофазного КЗ для живлення двотрансформаторної підстанції, визначати струми КЗ на шинах 10 кВ головної понижувальної підстанції (ГПП), а також струми КЗ для підстанції Хмельницьких північних електричних мереж (ХПнЕМ) у різних режимах: нормальному, мінімальному та аварійному.</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У процесі роботи було обрано відповідні кабелі, виконано необхідні розрахунки струмів КЗ за допомогою математичних методів та перевірено їх стійкість. Додаток був успішно протестований на контрольних прикладах, що підтвердило правильність розрахунків та відповідність поставленим завданням.</w:t>
      </w:r>
    </w:p>
    <w:p w:rsidR="00000000" w:rsidDel="00000000" w:rsidP="00000000" w:rsidRDefault="00000000" w:rsidRPr="00000000" w14:paraId="0000004C">
      <w:pPr>
        <w:spacing w:after="0" w:lineRule="auto"/>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uk-U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11.png"/><Relationship Id="rId21"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https://github.com/SupCS/PW4TB-11_AsparianDmytroSerhiyovychGo" TargetMode="Externa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6bD/PKYLBwTmEz/DMRVJ7DoOiw==">CgMxLjAyCGguZ2pkZ3hzOAByITF5am5zY3I4cV9aMEI4cWdTYS03YjdRUDZOZF9SVzZOeQ==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