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ปกติ"/>
        <w:ind w:left="720" w:firstLine="720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1073741825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tab/>
                            </w: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</w:rPr>
                              <w:t>สำหรับศาลใช้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6.0pt;margin-top:9.0pt;width:120.0pt;height:36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tab/>
                      </w: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u w:val="single"/>
                          <w:rtl w:val="0"/>
                          <w:lang w:val="en-US"/>
                        </w:rPr>
                        <w:t>สำหรับศาลใช้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</w:p>
    <w:p>
      <w:pPr>
        <w:pStyle w:val="ปกติ"/>
        <w:ind w:left="720" w:firstLine="720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-533399</wp:posOffset>
                </wp:positionH>
                <wp:positionV relativeFrom="line">
                  <wp:posOffset>107950</wp:posOffset>
                </wp:positionV>
                <wp:extent cx="1620520" cy="1125220"/>
                <wp:effectExtent l="0" t="0" r="0" b="0"/>
                <wp:wrapNone/>
                <wp:docPr id="1073741826" name="officeArt object" descr="รายงาน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รายงาน</w:t>
                            </w:r>
                          </w:p>
                          <w:p>
                            <w:pPr>
                              <w:pStyle w:val="ปกติ"/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กระบวน       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พิจารณา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2.0pt;margin-top:8.5pt;width:127.6pt;height:88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Angsana New" w:cs="Angsana New" w:hAnsi="Angsana New" w:eastAsia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รายงาน</w:t>
                      </w:r>
                    </w:p>
                    <w:p>
                      <w:pPr>
                        <w:pStyle w:val="ปกติ"/>
                        <w:rPr>
                          <w:rFonts w:ascii="Angsana New" w:cs="Angsana New" w:hAnsi="Angsana New" w:eastAsia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กระบวน       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พิจารณา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Cordia New" w:cs="Cordia New" w:hAnsi="Cordia New" w:eastAsia="Cordia New"/>
          <w:b w:val="1"/>
          <w:bCs w:val="1"/>
          <w:sz w:val="32"/>
          <w:szCs w:val="32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2286635</wp:posOffset>
            </wp:positionH>
            <wp:positionV relativeFrom="line">
              <wp:posOffset>88900</wp:posOffset>
            </wp:positionV>
            <wp:extent cx="913765" cy="993140"/>
            <wp:effectExtent l="0" t="0" r="0" b="0"/>
            <wp:wrapNone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9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ปกติ"/>
        <w:ind w:left="720" w:firstLine="720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3581399</wp:posOffset>
                </wp:positionH>
                <wp:positionV relativeFrom="line">
                  <wp:posOffset>158750</wp:posOffset>
                </wp:positionV>
                <wp:extent cx="3119121" cy="670560"/>
                <wp:effectExtent l="0" t="0" r="0" b="0"/>
                <wp:wrapNone/>
                <wp:docPr id="1073741828" name="officeArt object" descr="คำร้องเลขที่..................../๒๕๖๘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21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คำร้องเลขที่..................../๒๕๖๘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หมายจับเลขที่................/๒๕๖๘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2.0pt;margin-top:12.5pt;width:245.6pt;height:52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Angsana New" w:cs="Angsana New" w:hAnsi="Angsana New" w:eastAsia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rtl w:val="0"/>
                          <w:lang w:val="en-US"/>
                        </w:rPr>
                        <w:t>คำร้องเลขที่..................../๒๕๖๘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sz w:val="32"/>
                          <w:szCs w:val="32"/>
                          <w:rtl w:val="0"/>
                          <w:lang w:val="en-US"/>
                        </w:rPr>
                        <w:t>หมายจับเลขที่................/๒๕๖๘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ind w:left="720" w:firstLine="720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</w:p>
    <w:p>
      <w:pPr>
        <w:pStyle w:val="ปกติ"/>
        <w:jc w:val="center"/>
      </w:pPr>
    </w:p>
    <w:p>
      <w:pPr>
        <w:pStyle w:val="ปกติ"/>
      </w:pPr>
    </w:p>
    <w:p>
      <w:pPr>
        <w:pStyle w:val="ปกติ"/>
        <w:spacing w:line="360" w:lineRule="auto"/>
        <w:rPr>
          <w:rFonts w:ascii="Angsana New" w:cs="Angsana New" w:hAnsi="Angsana New" w:eastAsia="Angsana New"/>
          <w:b w:val="1"/>
          <w:bCs w:val="1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 xml:space="preserve">                                                             </w:t>
      </w: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 xml:space="preserve">             ศาลอาญา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ab/>
        <w:t xml:space="preserve"> </w:t>
        <w:tab/>
        <w:t xml:space="preserve">        วันที่</w:t>
      </w:r>
      <w:r>
        <w:rPr>
          <w:rFonts w:ascii="Angsana New" w:cs="Angsana New" w:hAnsi="Angsana New" w:eastAsia="Angsana New"/>
          <w:sz w:val="32"/>
          <w:szCs w:val="32"/>
          <w:u w:val="single"/>
          <w:rtl w:val="0"/>
          <w:lang w:val="en-US"/>
        </w:rPr>
        <w:t xml:space="preserve">         ๑๐           </w:t>
      </w: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เดือน</w:t>
      </w:r>
      <w:r>
        <w:rPr>
          <w:rFonts w:ascii="Angsana New" w:cs="Angsana New" w:hAnsi="Angsana New" w:eastAsia="Angsana New"/>
          <w:sz w:val="32"/>
          <w:szCs w:val="32"/>
          <w:u w:val="single"/>
          <w:rtl w:val="0"/>
          <w:lang w:val="en-US"/>
        </w:rPr>
        <w:t xml:space="preserve">     กุมภาพันธ์        </w:t>
      </w: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พุทธศักราช</w:t>
      </w:r>
      <w:r>
        <w:rPr>
          <w:rFonts w:ascii="Angsana New" w:cs="Angsana New" w:hAnsi="Angsana New" w:eastAsia="Angsana New"/>
          <w:sz w:val="32"/>
          <w:szCs w:val="32"/>
          <w:u w:val="single"/>
          <w:rtl w:val="0"/>
          <w:lang w:val="en-US"/>
        </w:rPr>
        <w:t xml:space="preserve">   ๒๕๖๘</w:t>
        <w:tab/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b w:val="1"/>
          <w:bCs w:val="1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ab/>
        <w:tab/>
        <w:t xml:space="preserve">                     </w:t>
      </w: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>ความอาญา</w:t>
      </w:r>
    </w:p>
    <w:p>
      <w:pPr>
        <w:pStyle w:val="ปกติ"/>
        <w:ind w:right="295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 xml:space="preserve"> </w:t>
      </w:r>
      <w:r>
        <w:rPr>
          <w:rFonts w:ascii="Angsana New" w:cs="Angsana New" w:hAnsi="Angsana New" w:eastAsia="Angsana New"/>
          <w:sz w:val="32"/>
          <w:szCs w:val="32"/>
          <w:u w:val="single"/>
          <w:rtl w:val="0"/>
          <w:lang w:val="en-US"/>
        </w:rPr>
        <w:t xml:space="preserve">พนักงานสอบสวนกองบังคับการปราบปรามการค้ามนุษย์ ( พ.ต.ต.หญิง วรารัตน์ งามเลิศ  ) </w:t>
      </w: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>ผู้ร้อง</w:t>
      </w:r>
    </w:p>
    <w:p>
      <w:pPr>
        <w:pStyle w:val="ปกติ"/>
        <w:ind w:right="386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ผู้พิพากษาออกนั่งพิจารณาคดีนี้เวลา............................นาฬิกา</w:t>
      </w:r>
    </w:p>
    <w:p>
      <w:pPr>
        <w:pStyle w:val="ปกติ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rPr>
          <w:rFonts w:ascii="Angsana New" w:cs="Angsana New" w:hAnsi="Angsana New" w:eastAsia="Angsana New"/>
          <w:sz w:val="32"/>
          <w:szCs w:val="32"/>
          <w:u w:val="single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 xml:space="preserve"> วันนี้ </w:t>
      </w:r>
      <w:r>
        <w:rPr>
          <w:rFonts w:ascii="Angsana New" w:cs="Angsana New" w:hAnsi="Angsana New" w:eastAsia="Angsana New"/>
          <w:sz w:val="32"/>
          <w:szCs w:val="32"/>
          <w:u w:val="single"/>
          <w:rtl w:val="0"/>
          <w:lang w:val="en-US"/>
        </w:rPr>
        <w:t xml:space="preserve"> พันตำรวจตรี หญิง วรารัตน์ งามเลิศ  ตำแหน่ง สารวัตร (สอบสวน) กองกำกับการ ๑                        กองบังคับการปราบปรามการค้ามนุษย์           </w:t>
      </w: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ได้ยื่นคำร้องขอให้ศาลออกหมายจับ</w:t>
      </w:r>
    </w:p>
    <w:p>
      <w:pPr>
        <w:pStyle w:val="ปกติ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>สอบพยานผู้ร้องซึ่งเบิกความประกอบพยานหลักฐานที่แนบมาพร้อมคำร้องจำนวน..........ปาก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 xml:space="preserve">คดีเสร็จสิ้นการไต่สวน  ให้รอฟังคำสั่ง </w:t>
      </w:r>
      <w:r>
        <w:rPr>
          <w:rFonts w:ascii="Angsana New" w:cs="Angsana New" w:hAnsi="Angsana New" w:eastAsia="Angsana New"/>
          <w:sz w:val="32"/>
          <w:szCs w:val="32"/>
          <w:vertAlign w:val="subscript"/>
          <w:rtl w:val="0"/>
          <w:lang w:val="en-US"/>
        </w:rPr>
        <w:t>/อ่านแล้ว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ab/>
        <w:tab/>
        <w:t xml:space="preserve">                    .....................................................</w:t>
      </w: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>ผู้พิพากษา  บันทึก / อ่าน</w:t>
      </w:r>
    </w:p>
    <w:p>
      <w:pPr>
        <w:pStyle w:val="ปกติ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ab/>
        <w:tab/>
        <w:tab/>
        <w:tab/>
        <w:t xml:space="preserve">                   </w:t>
      </w:r>
      <w:bookmarkStart w:name="_Hlk39755809" w:id="0"/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พ.ต.ต. หญิง</w:t>
      </w:r>
      <w:bookmarkEnd w:id="0"/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</w:t>
      </w: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>ผู้ร้อง</w:t>
      </w:r>
    </w:p>
    <w:p>
      <w:pPr>
        <w:pStyle w:val="ปกติ"/>
        <w:ind w:left="1440" w:firstLine="720"/>
        <w:jc w:val="center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spacing w:line="360" w:lineRule="auto"/>
        <w:rPr>
          <w:rFonts w:ascii="Angsana New" w:cs="Angsana New" w:hAnsi="Angsana New" w:eastAsia="Angsana New"/>
          <w:b w:val="1"/>
          <w:bCs w:val="1"/>
          <w:sz w:val="32"/>
          <w:szCs w:val="32"/>
        </w:rPr>
      </w:pPr>
      <w:r>
        <w:rPr>
          <w:rFonts w:ascii="Angsana New" w:cs="Angsana New" w:hAnsi="Angsana New" w:eastAsia="Angsana New"/>
          <w:b w:val="1"/>
          <w:bCs w:val="1"/>
          <w:sz w:val="32"/>
          <w:szCs w:val="32"/>
          <w:rtl w:val="0"/>
          <w:lang w:val="en-US"/>
        </w:rPr>
        <w:t xml:space="preserve">                                                 </w:t>
        <w:tab/>
        <w:t xml:space="preserve"> คำสั่ง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 xml:space="preserve">พิเคราะห์พยานหลักฐานของผู้ร้องแล้ว  เห็นว่า  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............................................................................................................................................................................</w:t>
      </w: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spacing w:line="360" w:lineRule="auto"/>
        <w:jc w:val="center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spacing w:line="360" w:lineRule="auto"/>
        <w:jc w:val="center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ปกติ"/>
        <w:spacing w:line="360" w:lineRule="auto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</w:rPr>
        <w:tab/>
        <w:tab/>
      </w:r>
    </w:p>
    <w:p>
      <w:pPr>
        <w:pStyle w:val="ปกติ"/>
        <w:spacing w:line="360" w:lineRule="auto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</w:rPr>
        <w:tab/>
        <w:tab/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กรณีมีเหตุอันสมควรที่จะออกหมายจับ</w:t>
      </w:r>
      <w:bookmarkStart w:name="_Hlk525564507" w:id="1"/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.</w:t>
      </w:r>
      <w:bookmarkEnd w:id="1"/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</w:rPr>
        <w:tab/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นายนริณ กำแพงแสน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</w:rPr>
        <w:tab/>
        <w:t xml:space="preserve"> </w:t>
      </w:r>
    </w:p>
    <w:p>
      <w:pPr>
        <w:pStyle w:val="ปกติ"/>
        <w:spacing w:line="360" w:lineRule="auto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22224</wp:posOffset>
                </wp:positionV>
                <wp:extent cx="252096" cy="252096"/>
                <wp:effectExtent l="0" t="0" r="0" b="0"/>
                <wp:wrapNone/>
                <wp:docPr id="107374182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6" cy="252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0pt;margin-top:1.7pt;width:19.9pt;height:19.9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</w:t>
        <w:tab/>
        <w:t>ได้หรือน่าจะได้กระทำความผิดอาญาร้ายแรงซึ่งมีอัตราโทษจำคุกอย่างสูงเกิน ๓ ปี</w:t>
      </w:r>
    </w:p>
    <w:p>
      <w:pPr>
        <w:pStyle w:val="ปกติ"/>
        <w:ind w:left="720" w:firstLine="0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5714</wp:posOffset>
                </wp:positionV>
                <wp:extent cx="252096" cy="252096"/>
                <wp:effectExtent l="0" t="0" r="0" b="0"/>
                <wp:wrapNone/>
                <wp:docPr id="107374183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6" cy="252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0pt;margin-top:0.4pt;width:19.9pt;height:19.9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ได้หรือน่าจะได้กระทำความอาญา และน่าจะหลบหนีหรือจะยุ่งเหยิงกับพยานหลักฐานหรือ  ก่ออันตรายประการอื่น</w:t>
      </w:r>
    </w:p>
    <w:p>
      <w:pPr>
        <w:pStyle w:val="ปกติ"/>
        <w:ind w:left="720" w:firstLine="0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ind w:firstLine="720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 จึงอนุญาตให้ออกหมายจับ  </w:t>
      </w:r>
      <w:r>
        <w:rPr>
          <w:rFonts w:ascii="TH SarabunPSK" w:cs="TH SarabunPSK" w:hAnsi="TH SarabunPSK" w:eastAsia="TH SarabunPSK"/>
          <w:sz w:val="32"/>
          <w:szCs w:val="32"/>
          <w:u w:val="single"/>
        </w:rPr>
        <w:tab/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นายนริณ กำแพงแสน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  <w:lang w:val="en-US"/>
        </w:rPr>
        <w:t xml:space="preserve">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ตามขอ และเมื่อจัดการตามหมายจับได้แล้ว ให้ส่งบันทึกจับกุมต่อศาลภายใน..............วัน</w:t>
      </w:r>
    </w:p>
    <w:p>
      <w:pPr>
        <w:pStyle w:val="ปกติ"/>
        <w:spacing w:line="360" w:lineRule="auto"/>
        <w:ind w:left="720" w:firstLine="0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>ให้ถ่ายสำเนา..................................................................เพื่อเก็บไว้กับคำร้องและสำเนาหมาย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 xml:space="preserve">ได้อ่านคำสั่งให้ผู้ร้องฟังโดยชอบแล้ว </w:t>
      </w:r>
      <w:r>
        <w:rPr>
          <w:rFonts w:ascii="TH SarabunPSK" w:cs="TH SarabunPSK" w:hAnsi="TH SarabunPSK" w:eastAsia="TH SarabunPSK"/>
          <w:sz w:val="32"/>
          <w:szCs w:val="32"/>
          <w:vertAlign w:val="subscript"/>
          <w:rtl w:val="0"/>
          <w:lang w:val="en-US"/>
        </w:rPr>
        <w:t>/อ่านแล้ว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spacing w:line="360" w:lineRule="auto"/>
        <w:ind w:left="2160" w:firstLine="720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                           ...................................................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 xml:space="preserve">ผู้พิพากษา  </w:t>
      </w:r>
    </w:p>
    <w:p>
      <w:pPr>
        <w:pStyle w:val="ปกติ"/>
        <w:spacing w:line="360" w:lineRule="auto"/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ab/>
        <w:tab/>
        <w:t xml:space="preserve">                            </w:t>
      </w:r>
      <w:r>
        <w:rPr>
          <w:rFonts w:ascii="Angsana New" w:cs="Angsana New" w:hAnsi="Angsana New" w:eastAsia="Angsana New"/>
          <w:sz w:val="32"/>
          <w:szCs w:val="32"/>
          <w:rtl w:val="0"/>
          <w:lang w:val="en-US"/>
        </w:rPr>
        <w:t>พ.ต.ต. หญิง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....................................................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ผู้ร้อง</w:t>
      </w:r>
      <w:r>
        <w:rPr>
          <w:rFonts w:ascii="TH SarabunPSK" w:cs="TH SarabunPSK" w:hAnsi="TH SarabunPSK" w:eastAsia="TH SarabunPSK"/>
          <w:sz w:val="32"/>
          <w:szCs w:val="32"/>
        </w:rPr>
      </w:r>
    </w:p>
    <w:sectPr>
      <w:headerReference w:type="default" r:id="rId5"/>
      <w:footerReference w:type="default" r:id="rId6"/>
      <w:pgSz w:w="11900" w:h="16840" w:orient="portrait"/>
      <w:pgMar w:top="238" w:right="578" w:bottom="244" w:left="167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rdia New">
    <w:charset w:val="00"/>
    <w:family w:val="roman"/>
    <w:pitch w:val="default"/>
  </w:font>
  <w:font w:name="Angsana New">
    <w:charset w:val="00"/>
    <w:family w:val="roman"/>
    <w:pitch w:val="default"/>
  </w:font>
  <w:font w:name="TH SarabunPS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ปกติ">
    <w:name w:val="ปกติ"/>
    <w:next w:val="ปกต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