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67497" w14:textId="77777777" w:rsidR="009E4007" w:rsidRPr="001E6F87" w:rsidRDefault="009E4007">
      <w:pPr>
        <w:pStyle w:val="3"/>
        <w:rPr>
          <w:rFonts w:ascii="Aptos" w:eastAsiaTheme="minorEastAsia" w:hAnsi="Aptos" w:cs="Times New Roman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</w:pPr>
      <w:r w:rsidRPr="001E6F87">
        <w:rPr>
          <w:rFonts w:ascii="Aptos" w:eastAsiaTheme="minorEastAsia" w:hAnsi="Aptos" w:cs="Times New Roman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  <w:t>3. Характеристика информационной войны, кибервойны и гибридной войны</w:t>
      </w:r>
    </w:p>
    <w:p w14:paraId="77D3B638" w14:textId="77777777" w:rsidR="009E4007" w:rsidRDefault="009E4007" w:rsidP="001E6F8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В современном мире, с его тотальной цифровизацией, традиционные формы конфликтов уступают место новым, где главным оружием становится информация. В предоставленной книге (А.И. Белоус, В.А. Солодуха, «Основы кибербезопасности») эти понятия рассматриваются как взаимосвязанные, но имеющие принципиальные различия.</w:t>
      </w:r>
    </w:p>
    <w:p w14:paraId="10027BBB" w14:textId="77777777" w:rsidR="009E4007" w:rsidRDefault="009E4007" w:rsidP="001E6F8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Style w:val="ad"/>
          <w:rFonts w:ascii="Aptos" w:hAnsi="Aptos"/>
          <w:color w:val="000000"/>
        </w:rPr>
        <w:t>Информационная война</w:t>
      </w:r>
      <w:r>
        <w:rPr>
          <w:rFonts w:ascii="Aptos" w:hAnsi="Aptos"/>
          <w:color w:val="000000"/>
        </w:rPr>
        <w:t xml:space="preserve"> — это наиболее широкая концепция. Под ней понимается комплекс мероприятий, направленных на достижение информационного превосходства. Целями являются как защита собственной информационной инфраструктуры, так и нарушение целостности, использование или уничтожение информационных ресурсов противника. Информационная война ведется на стратегическом, тактическом и оперативном уровнях. Её основными объектами воздействия являются не только технические системы (коммуникации, сети), но и </w:t>
      </w:r>
      <w:r>
        <w:rPr>
          <w:rStyle w:val="ad"/>
          <w:rFonts w:ascii="Aptos" w:hAnsi="Aptos"/>
          <w:color w:val="000000"/>
        </w:rPr>
        <w:t>сознание людей</w:t>
      </w:r>
      <w:r>
        <w:rPr>
          <w:rFonts w:ascii="Aptos" w:hAnsi="Aptos"/>
          <w:color w:val="000000"/>
        </w:rPr>
        <w:t xml:space="preserve">: население, политики, военные. В книге подчеркивается, что информационное оружие, используемое в такой войне, делится на две большие группы: </w:t>
      </w:r>
      <w:r>
        <w:rPr>
          <w:rStyle w:val="ad"/>
          <w:rFonts w:ascii="Aptos" w:hAnsi="Aptos"/>
          <w:color w:val="000000"/>
        </w:rPr>
        <w:t>информационно-психологическое</w:t>
      </w:r>
      <w:r>
        <w:rPr>
          <w:rFonts w:ascii="Aptos" w:hAnsi="Aptos"/>
          <w:color w:val="000000"/>
        </w:rPr>
        <w:t xml:space="preserve"> (воздействие на людей) и </w:t>
      </w:r>
      <w:r>
        <w:rPr>
          <w:rStyle w:val="ad"/>
          <w:rFonts w:ascii="Aptos" w:hAnsi="Aptos"/>
          <w:color w:val="000000"/>
        </w:rPr>
        <w:t>информационно-техническое</w:t>
      </w:r>
      <w:r>
        <w:rPr>
          <w:rFonts w:ascii="Aptos" w:hAnsi="Aptos"/>
          <w:color w:val="000000"/>
        </w:rPr>
        <w:t xml:space="preserve"> (воздействие на технику).</w:t>
      </w:r>
    </w:p>
    <w:p w14:paraId="4A51724D" w14:textId="77777777" w:rsidR="009E4007" w:rsidRDefault="009E4007" w:rsidP="001E6F8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Style w:val="ad"/>
          <w:rFonts w:ascii="Aptos" w:hAnsi="Aptos"/>
          <w:color w:val="000000"/>
        </w:rPr>
        <w:t>Кибервойна</w:t>
      </w:r>
      <w:r>
        <w:rPr>
          <w:rFonts w:ascii="Aptos" w:hAnsi="Aptos"/>
          <w:color w:val="000000"/>
        </w:rPr>
        <w:t xml:space="preserve"> — это частный, но наиболее технологичный аспект информационной войны. Она представляет собой противоборство в киберпространстве, где основными целями являются компьютерные системы, сети, программное обеспечение и данные. Если информационная война может включать пропаганду или психологические операции, то кибервойна — это всегда техническое воздействие. В книге (Глава 2) кибероружие характеризуется как «почти идеальное оружие»: оно обладает скрытностью, не требует огромных материальных затрат, не имеет физических границ и позволяет наносить удары, сопоставимые по разрушительности с оружием массового поражения, но без риска получить ответный удар. Кибервойна ведется специальными подразделениями («кибервойсками»), которые, как отмечают авторы, существуют уже более чем в 100 странах мира, хотя официально признаны лишь несколькими десятками.</w:t>
      </w:r>
    </w:p>
    <w:p w14:paraId="319AC4BF" w14:textId="77777777" w:rsidR="009E4007" w:rsidRDefault="009E4007" w:rsidP="001E6F8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Style w:val="ad"/>
          <w:rFonts w:ascii="Aptos" w:hAnsi="Aptos"/>
          <w:color w:val="000000"/>
        </w:rPr>
        <w:t>Гибридная война</w:t>
      </w:r>
      <w:r>
        <w:rPr>
          <w:rFonts w:ascii="Aptos" w:hAnsi="Aptos"/>
          <w:color w:val="000000"/>
        </w:rPr>
        <w:t xml:space="preserve"> — это современная форма ведения боевых действий, которая объединяет традиционные военные методы (конвенциональное оружие, регулярные армии) с методами информационной и кибервойны, а также с экономическим давлением, дипломатическими маневрами и поддержкой повстанческих группировок. В книге (Глава 1) кибертерроризм и кибератаки рассматриваются как составная часть гибридной войны. Авторы отмечают, что использование кибероружия в локальных конфликтах и «сетецентрических» войнах может обеспечить тот же результат, что и классическое оружие, но с несопоставимо меньшими затратами и без риска получить ответный «удар возмездия». Гибридная война размывает границы между миром и войной: кибератаки, дезинформация и экономические санкции могут применяться задолго до формального объявления войны, создавая хаос и подрывая стабильность государства изнутри.</w:t>
      </w:r>
    </w:p>
    <w:p w14:paraId="197AA5E3" w14:textId="77777777" w:rsidR="009E4007" w:rsidRDefault="009E4007" w:rsidP="001E6F8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Таким образом, </w:t>
      </w:r>
      <w:r>
        <w:rPr>
          <w:rStyle w:val="ad"/>
          <w:rFonts w:ascii="Aptos" w:hAnsi="Aptos"/>
          <w:color w:val="000000"/>
        </w:rPr>
        <w:t>информационная война</w:t>
      </w:r>
      <w:r>
        <w:rPr>
          <w:rFonts w:ascii="Aptos" w:hAnsi="Aptos"/>
          <w:color w:val="000000"/>
        </w:rPr>
        <w:t xml:space="preserve"> — это всеобъемлющая стратегия, </w:t>
      </w:r>
      <w:r>
        <w:rPr>
          <w:rStyle w:val="ad"/>
          <w:rFonts w:ascii="Aptos" w:hAnsi="Aptos"/>
          <w:color w:val="000000"/>
        </w:rPr>
        <w:t>кибервойна</w:t>
      </w:r>
      <w:r>
        <w:rPr>
          <w:rFonts w:ascii="Aptos" w:hAnsi="Aptos"/>
          <w:color w:val="000000"/>
        </w:rPr>
        <w:t xml:space="preserve"> — её техническая составляющая, а </w:t>
      </w:r>
      <w:r>
        <w:rPr>
          <w:rStyle w:val="ad"/>
          <w:rFonts w:ascii="Aptos" w:hAnsi="Aptos"/>
          <w:color w:val="000000"/>
        </w:rPr>
        <w:t>гибридная война</w:t>
      </w:r>
      <w:r>
        <w:rPr>
          <w:rFonts w:ascii="Aptos" w:hAnsi="Aptos"/>
          <w:color w:val="000000"/>
        </w:rPr>
        <w:t xml:space="preserve"> — это практическое применение всех этих методов в комплексе с традиционными силовыми и несиловыми инструментами.</w:t>
      </w:r>
    </w:p>
    <w:p w14:paraId="687F39DC" w14:textId="77777777" w:rsidR="009E4007" w:rsidRPr="001E6F87" w:rsidRDefault="009E4007">
      <w:pPr>
        <w:pStyle w:val="3"/>
        <w:rPr>
          <w:rFonts w:ascii="Aptos" w:eastAsiaTheme="minorEastAsia" w:hAnsi="Aptos" w:cs="Times New Roman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</w:pPr>
      <w:r w:rsidRPr="001E6F87">
        <w:rPr>
          <w:rFonts w:ascii="Aptos" w:eastAsiaTheme="minorEastAsia" w:hAnsi="Aptos" w:cs="Times New Roman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  <w:lastRenderedPageBreak/>
        <w:t xml:space="preserve">4. Методы и средства применения кибероружия. Виды информационных и кибератак. Удалённые сетевые кибератаки как наиболее распространённые типы </w:t>
      </w:r>
      <w:proofErr w:type="spellStart"/>
      <w:r w:rsidRPr="001E6F87">
        <w:rPr>
          <w:rFonts w:ascii="Aptos" w:eastAsiaTheme="minorEastAsia" w:hAnsi="Aptos" w:cs="Times New Roman"/>
          <w:b/>
          <w:bCs/>
          <w:color w:val="000000"/>
          <w:kern w:val="0"/>
          <w:sz w:val="24"/>
          <w:szCs w:val="24"/>
          <w:u w:val="single"/>
          <w:lang w:eastAsia="ru-RU"/>
          <w14:ligatures w14:val="none"/>
        </w:rPr>
        <w:t>кибервоздействий</w:t>
      </w:r>
      <w:proofErr w:type="spellEnd"/>
    </w:p>
    <w:p w14:paraId="73DB9EE3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В Главе 2 предоставленной книги детально рассматриваются концепции, методы и средства применения кибероружия. Авторы подчеркивают, что до сих пор не существует единой, устоявшейся классификации, однако предлагают свою, достаточно полную систему.</w:t>
      </w:r>
    </w:p>
    <w:p w14:paraId="4B6B4EDE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Style w:val="ad"/>
          <w:rFonts w:ascii="Aptos" w:hAnsi="Aptos"/>
          <w:color w:val="000000"/>
        </w:rPr>
        <w:t xml:space="preserve">Классификация кибероружия и </w:t>
      </w:r>
      <w:proofErr w:type="spellStart"/>
      <w:r>
        <w:rPr>
          <w:rStyle w:val="ad"/>
          <w:rFonts w:ascii="Aptos" w:hAnsi="Aptos"/>
          <w:color w:val="000000"/>
        </w:rPr>
        <w:t>кибервоздействий</w:t>
      </w:r>
      <w:proofErr w:type="spellEnd"/>
    </w:p>
    <w:p w14:paraId="6EBD83C5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proofErr w:type="spellStart"/>
      <w:r>
        <w:rPr>
          <w:rFonts w:ascii="Aptos" w:hAnsi="Aptos"/>
          <w:color w:val="000000"/>
        </w:rPr>
        <w:t>Кибервоздействия</w:t>
      </w:r>
      <w:proofErr w:type="spellEnd"/>
      <w:r>
        <w:rPr>
          <w:rFonts w:ascii="Aptos" w:hAnsi="Aptos"/>
          <w:color w:val="000000"/>
        </w:rPr>
        <w:t xml:space="preserve"> классифицируются по нескольким ключевым категориям:</w:t>
      </w:r>
    </w:p>
    <w:p w14:paraId="777516B2" w14:textId="77777777" w:rsidR="009E4007" w:rsidRDefault="009E4007" w:rsidP="009E4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виду:</w:t>
      </w:r>
      <w:r>
        <w:rPr>
          <w:rFonts w:ascii="Aptos" w:eastAsia="Times New Roman" w:hAnsi="Aptos"/>
          <w:color w:val="000000"/>
        </w:rPr>
        <w:t xml:space="preserve"> одиночные и групповые.</w:t>
      </w:r>
    </w:p>
    <w:p w14:paraId="61F4ADDD" w14:textId="77777777" w:rsidR="009E4007" w:rsidRDefault="009E4007" w:rsidP="009E4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типу:</w:t>
      </w:r>
      <w:r>
        <w:rPr>
          <w:rFonts w:ascii="Aptos" w:eastAsia="Times New Roman" w:hAnsi="Aptos"/>
          <w:color w:val="000000"/>
        </w:rPr>
        <w:t xml:space="preserve"> пассивные (не влияют напрямую на работу системы, но нарушают политику безопасности, например, перехват данных) и активные (оказывают непосредственное влияние на функционирование системы, например, разрушение или блокировка).</w:t>
      </w:r>
    </w:p>
    <w:p w14:paraId="02BED33A" w14:textId="77777777" w:rsidR="009E4007" w:rsidRDefault="009E4007" w:rsidP="009E4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характеру поражающих свойств:</w:t>
      </w:r>
      <w:r>
        <w:rPr>
          <w:rFonts w:ascii="Aptos" w:eastAsia="Times New Roman" w:hAnsi="Aptos"/>
          <w:color w:val="000000"/>
        </w:rPr>
        <w:t xml:space="preserve"> высокоточные (направленные на конкретный ресурс) и комплексные (на всю инфраструктуру).</w:t>
      </w:r>
    </w:p>
    <w:p w14:paraId="6DBA06AC" w14:textId="77777777" w:rsidR="009E4007" w:rsidRDefault="009E4007" w:rsidP="009E4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цели использования:</w:t>
      </w:r>
      <w:r>
        <w:rPr>
          <w:rFonts w:ascii="Aptos" w:eastAsia="Times New Roman" w:hAnsi="Aptos"/>
          <w:color w:val="000000"/>
        </w:rPr>
        <w:t xml:space="preserve"> атакующие, оборонительные и обеспечивающие.</w:t>
      </w:r>
    </w:p>
    <w:p w14:paraId="149EF3F1" w14:textId="77777777" w:rsidR="009E4007" w:rsidRDefault="009E4007" w:rsidP="009E400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способу реализации:</w:t>
      </w:r>
      <w:r>
        <w:rPr>
          <w:rFonts w:ascii="Aptos" w:eastAsia="Times New Roman" w:hAnsi="Aptos"/>
          <w:color w:val="000000"/>
        </w:rPr>
        <w:t xml:space="preserve"> алгоритмические (эксплойты, использующие уязвимости), программные (вирусы, трояны, закладки), аппаратные (аппаратные трояны) и физические (электромагнитное, радиологическое и др. воздействие).</w:t>
      </w:r>
    </w:p>
    <w:p w14:paraId="31012DE8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Style w:val="ad"/>
          <w:rFonts w:ascii="Aptos" w:hAnsi="Aptos"/>
          <w:color w:val="000000"/>
        </w:rPr>
        <w:t>Виды информационных и кибератак</w:t>
      </w:r>
    </w:p>
    <w:p w14:paraId="154AF074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Атакующее кибероружие, по мнению авторов, направлено на нарушение трех ключевых свойств информации:</w:t>
      </w:r>
    </w:p>
    <w:p w14:paraId="76F75D71" w14:textId="77777777" w:rsidR="009E4007" w:rsidRDefault="009E4007" w:rsidP="009E4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Конфиденциальности</w:t>
      </w:r>
      <w:r>
        <w:rPr>
          <w:rFonts w:ascii="Aptos" w:eastAsia="Times New Roman" w:hAnsi="Aptos"/>
          <w:color w:val="000000"/>
        </w:rPr>
        <w:t xml:space="preserve"> (несанкционированный доступ, перехват);</w:t>
      </w:r>
    </w:p>
    <w:p w14:paraId="0AC8A6F3" w14:textId="77777777" w:rsidR="009E4007" w:rsidRDefault="009E4007" w:rsidP="009E4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Целостности</w:t>
      </w:r>
      <w:r>
        <w:rPr>
          <w:rFonts w:ascii="Aptos" w:eastAsia="Times New Roman" w:hAnsi="Aptos"/>
          <w:color w:val="000000"/>
        </w:rPr>
        <w:t xml:space="preserve"> (искажение, модификация, удаление);</w:t>
      </w:r>
    </w:p>
    <w:p w14:paraId="4EB96529" w14:textId="77777777" w:rsidR="009E4007" w:rsidRDefault="009E4007" w:rsidP="009E400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Доступности</w:t>
      </w:r>
      <w:r>
        <w:rPr>
          <w:rFonts w:ascii="Aptos" w:eastAsia="Times New Roman" w:hAnsi="Aptos"/>
          <w:color w:val="000000"/>
        </w:rPr>
        <w:t xml:space="preserve"> (блокирование, отказ в обслуживании).</w:t>
      </w:r>
    </w:p>
    <w:p w14:paraId="396AA82B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Кроме того, выделяются </w:t>
      </w:r>
      <w:r>
        <w:rPr>
          <w:rStyle w:val="ad"/>
          <w:rFonts w:ascii="Aptos" w:hAnsi="Aptos"/>
          <w:color w:val="000000"/>
        </w:rPr>
        <w:t>психологические воздействия</w:t>
      </w:r>
      <w:r>
        <w:rPr>
          <w:rFonts w:ascii="Aptos" w:hAnsi="Aptos"/>
          <w:color w:val="000000"/>
        </w:rPr>
        <w:t xml:space="preserve"> на пользователей информационных систем.</w:t>
      </w:r>
    </w:p>
    <w:p w14:paraId="4BC23E08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Style w:val="ad"/>
          <w:rFonts w:ascii="Aptos" w:hAnsi="Aptos"/>
          <w:color w:val="000000"/>
        </w:rPr>
        <w:t xml:space="preserve">Удаленные сетевые атаки как наиболее распространенный тип </w:t>
      </w:r>
      <w:proofErr w:type="spellStart"/>
      <w:r>
        <w:rPr>
          <w:rStyle w:val="ad"/>
          <w:rFonts w:ascii="Aptos" w:hAnsi="Aptos"/>
          <w:color w:val="000000"/>
        </w:rPr>
        <w:t>кибервоздействий</w:t>
      </w:r>
      <w:proofErr w:type="spellEnd"/>
    </w:p>
    <w:p w14:paraId="75D28C86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Авторы особо выделяют удаленные сетевые атаки как «наиболее распространенные типы </w:t>
      </w:r>
      <w:proofErr w:type="spellStart"/>
      <w:r>
        <w:rPr>
          <w:rFonts w:ascii="Aptos" w:hAnsi="Aptos"/>
          <w:color w:val="000000"/>
        </w:rPr>
        <w:t>кибервоздействий</w:t>
      </w:r>
      <w:proofErr w:type="spellEnd"/>
      <w:r>
        <w:rPr>
          <w:rFonts w:ascii="Aptos" w:hAnsi="Aptos"/>
          <w:color w:val="000000"/>
        </w:rPr>
        <w:t>» (раздел 2.2.6). Это объясняется тем, что они не требуют физического доступа к атакуемой системе, могут осуществляться из любой точки мира и зачастую остаются необнаруженными.</w:t>
      </w:r>
    </w:p>
    <w:p w14:paraId="2965E5CB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Удаленная сетевая атака — это разрушающее или дестабилизирующее информационное воздействие, осуществляемое по каналам связи удаленным субъектом. Возможность их проведения обусловлена наличием уязвимостей в протоколах обмена данными и подсистемах защиты.</w:t>
      </w:r>
    </w:p>
    <w:p w14:paraId="3C6DF2EE" w14:textId="77777777" w:rsidR="001E6F87" w:rsidRDefault="001E6F8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</w:p>
    <w:p w14:paraId="597306FB" w14:textId="77777777" w:rsidR="001E6F87" w:rsidRDefault="001E6F8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</w:p>
    <w:p w14:paraId="452D72FD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Style w:val="ad"/>
          <w:rFonts w:ascii="Aptos" w:hAnsi="Aptos"/>
          <w:color w:val="000000"/>
        </w:rPr>
        <w:lastRenderedPageBreak/>
        <w:t>Классификация удаленных сетевых атак (Рис. 2.6 в книге):</w:t>
      </w:r>
    </w:p>
    <w:p w14:paraId="7BA1305E" w14:textId="77777777" w:rsidR="009E4007" w:rsidRDefault="009E4007" w:rsidP="009E4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характеру воздействия:</w:t>
      </w:r>
      <w:r>
        <w:rPr>
          <w:rFonts w:ascii="Aptos" w:eastAsia="Times New Roman" w:hAnsi="Aptos"/>
          <w:color w:val="000000"/>
        </w:rPr>
        <w:t xml:space="preserve"> пассивные (прослушивание канала) и активные (изменение конфигурации, нарушение работоспособности).</w:t>
      </w:r>
    </w:p>
    <w:p w14:paraId="71C98BE5" w14:textId="77777777" w:rsidR="009E4007" w:rsidRDefault="009E4007" w:rsidP="009E4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воздействию на свойства информации:</w:t>
      </w:r>
      <w:r>
        <w:rPr>
          <w:rFonts w:ascii="Aptos" w:eastAsia="Times New Roman" w:hAnsi="Aptos"/>
          <w:color w:val="000000"/>
        </w:rPr>
        <w:t xml:space="preserve"> перехват (нарушение конфиденциальности), искажение (нарушение целостности), нарушение работоспособности (нарушение доступности).</w:t>
      </w:r>
    </w:p>
    <w:p w14:paraId="5C08B2DF" w14:textId="77777777" w:rsidR="009E4007" w:rsidRDefault="009E4007" w:rsidP="009E4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условию начала воздействия:</w:t>
      </w:r>
    </w:p>
    <w:p w14:paraId="54C2F764" w14:textId="77777777" w:rsidR="009E4007" w:rsidRDefault="009E4007" w:rsidP="009E40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Атака по запросу от атакуемого объекта (например, DNS- или ARP-запросы).</w:t>
      </w:r>
    </w:p>
    <w:p w14:paraId="5699A41F" w14:textId="77777777" w:rsidR="009E4007" w:rsidRDefault="009E4007" w:rsidP="009E40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 xml:space="preserve">Атака по наступлению ожидаемого события (например, после успешного заражения </w:t>
      </w:r>
      <w:proofErr w:type="spellStart"/>
      <w:r>
        <w:rPr>
          <w:rFonts w:ascii="Aptos" w:eastAsia="Times New Roman" w:hAnsi="Aptos"/>
          <w:color w:val="000000"/>
        </w:rPr>
        <w:t>backdoor</w:t>
      </w:r>
      <w:proofErr w:type="spellEnd"/>
      <w:r>
        <w:rPr>
          <w:rFonts w:ascii="Aptos" w:eastAsia="Times New Roman" w:hAnsi="Aptos"/>
          <w:color w:val="000000"/>
        </w:rPr>
        <w:t>-вирусом).</w:t>
      </w:r>
    </w:p>
    <w:p w14:paraId="5F3A2F92" w14:textId="77777777" w:rsidR="009E4007" w:rsidRDefault="009E4007" w:rsidP="009E400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Безусловная атака (немедленное и безусловное воздействие).</w:t>
      </w:r>
    </w:p>
    <w:p w14:paraId="563FECF9" w14:textId="77777777" w:rsidR="009E4007" w:rsidRDefault="009E4007" w:rsidP="009E4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наличию обратной связи:</w:t>
      </w:r>
      <w:r>
        <w:rPr>
          <w:rFonts w:ascii="Aptos" w:eastAsia="Times New Roman" w:hAnsi="Aptos"/>
          <w:color w:val="000000"/>
        </w:rPr>
        <w:t xml:space="preserve"> с обратной связью (атакующий получает ответ и может адаптироваться) и без обратной связи (однонаправленная атака, например, </w:t>
      </w:r>
      <w:proofErr w:type="spellStart"/>
      <w:r>
        <w:rPr>
          <w:rFonts w:ascii="Aptos" w:eastAsia="Times New Roman" w:hAnsi="Aptos"/>
          <w:color w:val="000000"/>
        </w:rPr>
        <w:t>DoS</w:t>
      </w:r>
      <w:proofErr w:type="spellEnd"/>
      <w:r>
        <w:rPr>
          <w:rFonts w:ascii="Aptos" w:eastAsia="Times New Roman" w:hAnsi="Aptos"/>
          <w:color w:val="000000"/>
        </w:rPr>
        <w:t>).</w:t>
      </w:r>
    </w:p>
    <w:p w14:paraId="6D72ECBD" w14:textId="77777777" w:rsidR="009E4007" w:rsidRDefault="009E4007" w:rsidP="009E4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расположению субъекта атаки:</w:t>
      </w:r>
      <w:r>
        <w:rPr>
          <w:rFonts w:ascii="Aptos" w:eastAsia="Times New Roman" w:hAnsi="Aptos"/>
          <w:color w:val="000000"/>
        </w:rPr>
        <w:t xml:space="preserve"> внутрисегментные (в одной сети) и межсегментные (в разных сетях, что представляет большую опасность).</w:t>
      </w:r>
    </w:p>
    <w:p w14:paraId="6CF0F828" w14:textId="77777777" w:rsidR="009E4007" w:rsidRDefault="009E4007" w:rsidP="009E400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Style w:val="ad"/>
          <w:rFonts w:ascii="Aptos" w:eastAsia="Times New Roman" w:hAnsi="Aptos"/>
          <w:color w:val="000000"/>
        </w:rPr>
        <w:t>По уровню эталонной модели OSI:</w:t>
      </w:r>
      <w:r>
        <w:rPr>
          <w:rFonts w:ascii="Aptos" w:eastAsia="Times New Roman" w:hAnsi="Aptos"/>
          <w:color w:val="000000"/>
        </w:rPr>
        <w:t xml:space="preserve"> физический, канальный, сетевой, транспортный, сеансовый, представительный, прикладной.</w:t>
      </w:r>
    </w:p>
    <w:p w14:paraId="736D0D24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Style w:val="ad"/>
          <w:rFonts w:ascii="Aptos" w:hAnsi="Aptos"/>
          <w:color w:val="000000"/>
        </w:rPr>
        <w:t>Основные методы и средства удаленных сетевых атак:</w:t>
      </w:r>
    </w:p>
    <w:p w14:paraId="399E0C99" w14:textId="77777777" w:rsidR="009E4007" w:rsidRDefault="009E4007">
      <w:pPr>
        <w:pStyle w:val="ac"/>
        <w:spacing w:before="160" w:beforeAutospacing="0" w:after="160" w:afterAutospacing="0"/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>К наиболее распространенным способам реализации удаленных сетевых атак авторы относят (Рис. 2.7):</w:t>
      </w:r>
    </w:p>
    <w:p w14:paraId="7F56206C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Анализ сетевого трафика (</w:t>
      </w:r>
      <w:proofErr w:type="spellStart"/>
      <w:r>
        <w:rPr>
          <w:rFonts w:ascii="Aptos" w:eastAsia="Times New Roman" w:hAnsi="Aptos"/>
          <w:color w:val="000000"/>
        </w:rPr>
        <w:t>сниффинг</w:t>
      </w:r>
      <w:proofErr w:type="spellEnd"/>
      <w:r>
        <w:rPr>
          <w:rFonts w:ascii="Aptos" w:eastAsia="Times New Roman" w:hAnsi="Aptos"/>
          <w:color w:val="000000"/>
        </w:rPr>
        <w:t>).</w:t>
      </w:r>
    </w:p>
    <w:p w14:paraId="2626BD15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Подмена доверенного объекта или субъекта информационной системы.</w:t>
      </w:r>
    </w:p>
    <w:p w14:paraId="37308D32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Внедрение ложного объекта (например, ложного DNS-сервера или маршрутизатора).</w:t>
      </w:r>
    </w:p>
    <w:p w14:paraId="5CA58457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Перехват и формирование ложного ответа на запрос.</w:t>
      </w:r>
    </w:p>
    <w:p w14:paraId="54D2DAE4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Использование уязвимостей в алгоритмах удаленного поиска узлов в сети.</w:t>
      </w:r>
    </w:p>
    <w:p w14:paraId="38243C23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Селекция информации и сохранение ее на ложном объекте.</w:t>
      </w:r>
    </w:p>
    <w:p w14:paraId="6123E65A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Модификация или подмена информации, проходящей через ложный объект.</w:t>
      </w:r>
    </w:p>
    <w:p w14:paraId="3948EA28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Атаки типа «отказ в обслуживании» (</w:t>
      </w:r>
      <w:proofErr w:type="spellStart"/>
      <w:r>
        <w:rPr>
          <w:rFonts w:ascii="Aptos" w:eastAsia="Times New Roman" w:hAnsi="Aptos"/>
          <w:color w:val="000000"/>
        </w:rPr>
        <w:t>DoS</w:t>
      </w:r>
      <w:proofErr w:type="spellEnd"/>
      <w:r>
        <w:rPr>
          <w:rFonts w:ascii="Aptos" w:eastAsia="Times New Roman" w:hAnsi="Aptos"/>
          <w:color w:val="000000"/>
        </w:rPr>
        <w:t xml:space="preserve"> и DDoS).</w:t>
      </w:r>
    </w:p>
    <w:p w14:paraId="3D4BC3BE" w14:textId="77777777" w:rsidR="009E4007" w:rsidRDefault="009E4007" w:rsidP="009E400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/>
          <w:color w:val="000000"/>
        </w:rPr>
      </w:pPr>
      <w:r>
        <w:rPr>
          <w:rFonts w:ascii="Aptos" w:eastAsia="Times New Roman" w:hAnsi="Aptos"/>
          <w:color w:val="000000"/>
        </w:rPr>
        <w:t>Зацикливание процедуры обработки запроса.</w:t>
      </w:r>
    </w:p>
    <w:p w14:paraId="16AC95CF" w14:textId="14AB1118" w:rsidR="00CE381E" w:rsidRDefault="009E4007" w:rsidP="009E4007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t xml:space="preserve">Таким образом, удаленные сетевые атаки представляют собой сложный, многогранный класс </w:t>
      </w:r>
      <w:proofErr w:type="spellStart"/>
      <w:r>
        <w:rPr>
          <w:rFonts w:ascii="Aptos" w:hAnsi="Aptos"/>
          <w:color w:val="000000"/>
        </w:rPr>
        <w:t>кибервоздействий</w:t>
      </w:r>
      <w:proofErr w:type="spellEnd"/>
      <w:r>
        <w:rPr>
          <w:rFonts w:ascii="Aptos" w:hAnsi="Aptos"/>
          <w:color w:val="000000"/>
        </w:rPr>
        <w:t>, который требует комплексного подхода к защите, включающего как технические средства (межсетевые экраны, IDS/IPS, антивирусы), так и постоянный мониторинг и анализ событий безопасности.</w:t>
      </w:r>
    </w:p>
    <w:p w14:paraId="01BB954C" w14:textId="77777777" w:rsidR="00CE381E" w:rsidRDefault="00CE381E">
      <w:pPr>
        <w:rPr>
          <w:rFonts w:ascii="Aptos" w:hAnsi="Aptos"/>
          <w:color w:val="000000"/>
        </w:rPr>
      </w:pPr>
      <w:r>
        <w:rPr>
          <w:rFonts w:ascii="Aptos" w:hAnsi="Aptos"/>
          <w:color w:val="000000"/>
        </w:rPr>
        <w:br w:type="page"/>
      </w:r>
    </w:p>
    <w:p w14:paraId="183F9CE1" w14:textId="60761CA7" w:rsidR="00CE381E" w:rsidRPr="00CE381E" w:rsidRDefault="00CE381E" w:rsidP="00CE381E">
      <w:pPr>
        <w:rPr>
          <w:b/>
          <w:bCs/>
          <w:u w:val="single"/>
        </w:rPr>
      </w:pPr>
      <w:r w:rsidRPr="00CE381E">
        <w:rPr>
          <w:b/>
          <w:bCs/>
          <w:u w:val="single"/>
        </w:rPr>
        <w:lastRenderedPageBreak/>
        <w:t>Обзор статьи: «Адаптация систем управления информационными рисками к новым киберугрозам в эпоху глобальной нестабильности»</w:t>
      </w:r>
    </w:p>
    <w:p w14:paraId="422DF372" w14:textId="05E00AF0" w:rsidR="00CE381E" w:rsidRDefault="00CE381E" w:rsidP="00CE381E">
      <w:r>
        <w:t xml:space="preserve">Авторы: </w:t>
      </w:r>
      <w:proofErr w:type="spellStart"/>
      <w:r>
        <w:t>Плохута</w:t>
      </w:r>
      <w:proofErr w:type="spellEnd"/>
      <w:r>
        <w:t xml:space="preserve"> К.Д., Шашина Н.С. (СПбГЭТУ «ЛЭТИ»). Журнал: Информационно-экономические аспекты стандартизации и технического регулирования. 2025. № 3(84). С. 52–58.</w:t>
      </w:r>
    </w:p>
    <w:p w14:paraId="179A59E4" w14:textId="7F1041B8" w:rsidR="00CE381E" w:rsidRDefault="00CE381E" w:rsidP="00CE381E">
      <w:r>
        <w:t xml:space="preserve">Статья посвящена проблеме, которая становится всё более острой для российских организаций: традиционные подходы к управлению информационными рисками перестают работать в условиях глобальной нестабильности. Авторы выделяют три ключевых фактора. Первый — санкционные ограничения: доступ к зарубежному ПО и оборудованию ограничен, вендоры уходят с рынка или отказываются поддерживать старые версии операционных систем, из-за чего организация не может получить критические патчи безопасности даже при наличии финансовых ресурсов. Второй — эксплуатация устаревшего ПО: многие компании продолжают использовать Windows 7 и даже Windows XP, чей цикл поддержки давно завершен. По данным </w:t>
      </w:r>
      <w:proofErr w:type="spellStart"/>
      <w:r>
        <w:t>StatCounter</w:t>
      </w:r>
      <w:proofErr w:type="spellEnd"/>
      <w:r>
        <w:t xml:space="preserve"> и </w:t>
      </w:r>
      <w:proofErr w:type="spellStart"/>
      <w:r>
        <w:t>Positive</w:t>
      </w:r>
      <w:proofErr w:type="spellEnd"/>
      <w:r>
        <w:t xml:space="preserve"> Technologies, каждая четвертая атака на инфраструктуру в России связана с эксплуатацией устаревших версий программного обеспечения. Уязвимости таких систем детально изучены злоумышленниками, которые применяют уже задокументированные эксплойты без необходимости разрабатывать новые инструменты взлома. Третий — рост целевых атак класса Advanced </w:t>
      </w:r>
      <w:proofErr w:type="spellStart"/>
      <w:r>
        <w:t>Persistent</w:t>
      </w:r>
      <w:proofErr w:type="spellEnd"/>
      <w:r>
        <w:t xml:space="preserve"> </w:t>
      </w:r>
      <w:proofErr w:type="spellStart"/>
      <w:r>
        <w:t>Threats</w:t>
      </w:r>
      <w:proofErr w:type="spellEnd"/>
      <w:r>
        <w:t>: злоумышленники активно применяют уязвимости нулевого дня, методики социальной инженерии и методы обхода сигнатурных средств защиты. Классические средства — антивирусы, межсетевые экраны, стандартные регламенты — уже не способны эффективно противостоять высокотехнологичным угрозам.</w:t>
      </w:r>
    </w:p>
    <w:p w14:paraId="52401149" w14:textId="2DB63A50" w:rsidR="00CE381E" w:rsidRDefault="00CE381E" w:rsidP="00CE381E">
      <w:r>
        <w:t>Методология исследования включает теоретический анализ стандартов (ISO/IEC 27005, ГОСТ Р ИСО/МЭК 27005-2010), сопоставление российских нормативных актов с международными, сбор и анализ статистических данных о кибератаках, факторный анализ, сравнительно-аналитический подход при изучении современных средств обнаружения угроз (XDR-платформы, MITRE ATT&amp;CK, машинное обучение), а также социологические методы для оценки человеческого фактора.</w:t>
      </w:r>
    </w:p>
    <w:p w14:paraId="09CC1F26" w14:textId="42E7DC50" w:rsidR="00CE381E" w:rsidRDefault="00CE381E" w:rsidP="00CE381E">
      <w:r>
        <w:t>Информационный риск определяется как совокупность вероятности атаки, множества уязвимостей и масштаба потенциального ущерба. Ущерб может выходить за рамки материальных потерь, включая правовые санкции, блокировку деятельности и вывод из строя критически важных систем. В эпоху глобальной взаимозависимости риск становится многоплановым, затрагивая и аспекты технологического суверенитета.</w:t>
      </w:r>
    </w:p>
    <w:p w14:paraId="33D70234" w14:textId="53FBCD51" w:rsidR="00CE381E" w:rsidRDefault="00CE381E" w:rsidP="00CE381E">
      <w:r>
        <w:t xml:space="preserve">Авторы предлагают комплекс инновационных методов. Фреймворк MITRE ATT&amp;CK предоставляет открытую базу знаний о тактиках, техниках и процедурах злоумышленников, что позволяет систематизировать сценарии взлома по этапам и строить многоуровневую защиту. XDR-платформы объединяют данные от рабочих станций, серверов, сетевых экранов и облачных сервисов в единый центр корреляции, автоматизируя анализ и ускоренное реагирование; российские финансовые институты внедряют XDR для снижения времени обнаружения атак, </w:t>
      </w:r>
      <w:r>
        <w:lastRenderedPageBreak/>
        <w:t xml:space="preserve">эксплуатирующих уязвимости устаревшего ПО. Алгоритмы машинного обучения (Kaspersky Anti </w:t>
      </w:r>
      <w:proofErr w:type="spellStart"/>
      <w:r>
        <w:t>Targeted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Platform, </w:t>
      </w:r>
      <w:proofErr w:type="spellStart"/>
      <w:r>
        <w:t>Solar</w:t>
      </w:r>
      <w:proofErr w:type="spellEnd"/>
      <w:r>
        <w:t xml:space="preserve"> </w:t>
      </w:r>
      <w:proofErr w:type="spellStart"/>
      <w:r>
        <w:t>Dozor</w:t>
      </w:r>
      <w:proofErr w:type="spellEnd"/>
      <w:r>
        <w:t>) позволяют в режиме реального времени обрабатывать большие объемы логов и сетевых пакетов, выявляя аномалии даже при отсутствии актуальных сигнатур. Блокчейн находит применение для надежного хранения транзакций и аудита, хотя не решает всех проблем безопасности операционных систем. Постквантовая криптография критически значима для стратегических систем с долгим сроком хранения данных.</w:t>
      </w:r>
    </w:p>
    <w:p w14:paraId="70A6F977" w14:textId="7E00779C" w:rsidR="00CE381E" w:rsidRDefault="00CE381E" w:rsidP="00CE381E">
      <w:r>
        <w:t xml:space="preserve">Особое внимание уделяется человеческому фактору. По данным </w:t>
      </w:r>
      <w:proofErr w:type="spellStart"/>
      <w:r>
        <w:t>Infars</w:t>
      </w:r>
      <w:proofErr w:type="spellEnd"/>
      <w:r>
        <w:t xml:space="preserve"> и RTM Group, 30–40% необученных сотрудников готовы переходить по фишинговым ссылкам, открывать вредоносные вложения или разглашать конфиденциальные сведения. Причины — доверчивость, спешка, неверное понимание регламентов. Систематические тренинги и симуляции фишинга способны почти вдвое сократить долю ошибок, ускоряя выявление инцидентов и улучшая координацию при реагировании.</w:t>
      </w:r>
    </w:p>
    <w:p w14:paraId="064833D2" w14:textId="72F99E0B" w:rsidR="00CE381E" w:rsidRDefault="00CE381E" w:rsidP="00CE381E">
      <w:r>
        <w:t>Для оценки эффективности предлагаются метрики: MTTD (среднее время обнаружения), MTTR (среднее время реагирования), доля ложных срабатываний, объем предотвращенного ущерба, доля ошибок в фишинг-тестах.</w:t>
      </w:r>
    </w:p>
    <w:p w14:paraId="5139C306" w14:textId="6D310E4B" w:rsidR="00CE381E" w:rsidRDefault="00CE381E" w:rsidP="00CE381E">
      <w:r>
        <w:t>Вывод авторов — необходим комплексный подход. Технологические решения: MITRE ATT&amp;CK, XDR, машинное обучение, блокчейн, постквантовая криптография. Организационные меры: культура безопасности, тренинги, фишинг-симуляции, KPI. Нормативная поддержка: модернизация инфраструктуры, переход на отечественные ОС, сертифицированные ФСТЭК. При ограниченном бюджете — приоритизация рисков с использованием нечеткой логики и эволюционных алгоритмов для выбора оптимального соотношения «риск — затраты — эффективность».</w:t>
      </w:r>
    </w:p>
    <w:p w14:paraId="44A8A412" w14:textId="701C3CCC" w:rsidR="009E4007" w:rsidRDefault="00CE381E" w:rsidP="00CE381E">
      <w:r>
        <w:t>Статья систематизирует новые киберугрозы, связанные с санкциями и технологическим разрывом, предлагает конкретные методы адаптации, подчеркивает важность человеческого фактора и ориентирована на российские организации. Будет полезна специалистам по ИБ, риск-менеджерам, руководителям ИТ-подразделений и исследователям</w:t>
      </w:r>
      <w:r>
        <w:t xml:space="preserve"> </w:t>
      </w:r>
      <w:r>
        <w:t>в области кибербезопасности.</w:t>
      </w:r>
    </w:p>
    <w:sectPr w:rsidR="009E4007" w:rsidSect="001E6F87">
      <w:pgSz w:w="11906" w:h="16838"/>
      <w:pgMar w:top="568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0B86"/>
    <w:multiLevelType w:val="multilevel"/>
    <w:tmpl w:val="920C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3A5AD1"/>
    <w:multiLevelType w:val="multilevel"/>
    <w:tmpl w:val="811C9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13A7F"/>
    <w:multiLevelType w:val="multilevel"/>
    <w:tmpl w:val="ACD8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0916EC"/>
    <w:multiLevelType w:val="multilevel"/>
    <w:tmpl w:val="2D4AF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2736C8"/>
    <w:multiLevelType w:val="multilevel"/>
    <w:tmpl w:val="B2DE8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FA7422"/>
    <w:multiLevelType w:val="multilevel"/>
    <w:tmpl w:val="13366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B614D2"/>
    <w:multiLevelType w:val="multilevel"/>
    <w:tmpl w:val="0668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B409FB"/>
    <w:multiLevelType w:val="multilevel"/>
    <w:tmpl w:val="1B8E6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71B4A15"/>
    <w:multiLevelType w:val="multilevel"/>
    <w:tmpl w:val="8BA4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A15A8"/>
    <w:multiLevelType w:val="multilevel"/>
    <w:tmpl w:val="17B60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3D9146A"/>
    <w:multiLevelType w:val="multilevel"/>
    <w:tmpl w:val="D0CA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6926229">
    <w:abstractNumId w:val="7"/>
  </w:num>
  <w:num w:numId="2" w16cid:durableId="972448063">
    <w:abstractNumId w:val="9"/>
  </w:num>
  <w:num w:numId="3" w16cid:durableId="1057751835">
    <w:abstractNumId w:val="4"/>
  </w:num>
  <w:num w:numId="4" w16cid:durableId="1701970061">
    <w:abstractNumId w:val="8"/>
  </w:num>
  <w:num w:numId="5" w16cid:durableId="1101494416">
    <w:abstractNumId w:val="6"/>
  </w:num>
  <w:num w:numId="6" w16cid:durableId="1648704873">
    <w:abstractNumId w:val="3"/>
  </w:num>
  <w:num w:numId="7" w16cid:durableId="2049867528">
    <w:abstractNumId w:val="0"/>
  </w:num>
  <w:num w:numId="8" w16cid:durableId="1703700665">
    <w:abstractNumId w:val="1"/>
  </w:num>
  <w:num w:numId="9" w16cid:durableId="389036601">
    <w:abstractNumId w:val="2"/>
  </w:num>
  <w:num w:numId="10" w16cid:durableId="419567077">
    <w:abstractNumId w:val="10"/>
  </w:num>
  <w:num w:numId="11" w16cid:durableId="15707239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007"/>
    <w:rsid w:val="001E6F87"/>
    <w:rsid w:val="004E1DCB"/>
    <w:rsid w:val="009E4007"/>
    <w:rsid w:val="00CE3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6CD34"/>
  <w15:chartTrackingRefBased/>
  <w15:docId w15:val="{8484F7BF-E4D2-469E-927F-134F09889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E40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E40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E40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0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0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0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0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0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0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0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0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00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400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400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400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400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40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40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0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0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0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0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00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400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00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0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00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E4007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E4007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9E40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AD7443-71D9-4F72-8673-DD93D88F3A74}">
  <we:reference id="wa200011272" version="1.0.0.0" store="en-US" storeType="OMEX"/>
  <we:alternateReferences>
    <we:reference id="wa200011272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35F10E-0758-4924-963B-8DA1EE4DC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5</Pages>
  <Words>1828</Words>
  <Characters>10422</Characters>
  <Application>Microsoft Office Word</Application>
  <DocSecurity>0</DocSecurity>
  <Lines>86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2</cp:revision>
  <cp:lastPrinted>2026-09-25T21:47:00Z</cp:lastPrinted>
  <dcterms:created xsi:type="dcterms:W3CDTF">2026-09-25T21:33:00Z</dcterms:created>
  <dcterms:modified xsi:type="dcterms:W3CDTF">2026-09-25T22:06:00Z</dcterms:modified>
</cp:coreProperties>
</file>