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026B" w14:textId="77777777" w:rsidR="003F0ECF" w:rsidRPr="006A569A" w:rsidRDefault="003F0ECF" w:rsidP="003F0ECF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 w:val="32"/>
          <w:szCs w:val="22"/>
          <w14:ligatures w14:val="none"/>
        </w:rPr>
        <w:t>КОНЦЕПЦИЯ КОМПАНИИ</w:t>
      </w:r>
    </w:p>
    <w:p w14:paraId="16B7A94D" w14:textId="33D5E371" w:rsidR="003F0ECF" w:rsidRPr="006A569A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Наименование. Общество с ограниченной ответственностью «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Гусь ИнфоЗащита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» (ООО «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Гусь ИнфоЗащита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»).</w:t>
      </w:r>
    </w:p>
    <w:p w14:paraId="1EE6AE11" w14:textId="05F9FC24" w:rsidR="003F0ECF" w:rsidRPr="006A569A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Миссия. </w:t>
      </w: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Защищать конфиденциальную информацию заказчиков от утечки по техническим каналам: выявлять и закрывать каналы утечки, аттестовывать объекты информатизации, контролировать эффективность принятых мер, чтобы переговоры, документы и объекты информатизации были защищены от неправомерного доступа и съёма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.</w:t>
      </w:r>
    </w:p>
    <w:p w14:paraId="12B07368" w14:textId="79BD4D06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Вид деятельности. </w:t>
      </w: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Пункт 5 части 1 статьи 12 Федерального закона от 04.05.2011 № 99-ФЗ: деятельность по технической защите конфиденциальной информации. Лицензирующий орган — ФСТЭК России (постановление Правительства РФ от 03.02.2012 № 79).</w:t>
      </w:r>
    </w:p>
    <w:p w14:paraId="16481D39" w14:textId="49E826AD" w:rsidR="003F0ECF" w:rsidRPr="006A569A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Заявленные </w:t>
      </w: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работы (п.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4</w:t>
      </w: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Положения, утв. ПП РФ № 79):</w:t>
      </w:r>
    </w:p>
    <w:p w14:paraId="0EC1EE67" w14:textId="7777777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а) услуги по контролю защищённости конфиденциальной информации от утечки по техническим каналам:</w:t>
      </w:r>
    </w:p>
    <w:p w14:paraId="40E38FD4" w14:textId="7777777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— в средствах и системах информатизации;</w:t>
      </w:r>
    </w:p>
    <w:p w14:paraId="75118A82" w14:textId="7777777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— в технических средствах (системах), не обрабатывающих конфиденциальную информацию, но размещённых в помещениях, где она обрабатывается;</w:t>
      </w:r>
    </w:p>
    <w:p w14:paraId="3CFB9CE8" w14:textId="7777777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— в помещениях со средствами (системами), подлежащими защите;</w:t>
      </w:r>
    </w:p>
    <w:p w14:paraId="11C27902" w14:textId="7E5201F4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— в помещениях, предназначенных для ведения конфиденциальных переговоров (защищаемых помещениях);</w:t>
      </w:r>
    </w:p>
    <w:p w14:paraId="2C7133EC" w14:textId="2B21EEF8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б) 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 w14:paraId="0DE1A780" w14:textId="7777777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г) работы и услуги по аттестационным испытаниям и аттестации на соответствие требованиям по защите информации:</w:t>
      </w:r>
    </w:p>
    <w:p w14:paraId="24E386E9" w14:textId="7777777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— средств и систем информатизации;</w:t>
      </w:r>
    </w:p>
    <w:p w14:paraId="47BB4EF8" w14:textId="7777777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— помещений со средствами (системами) информатизации, подлежащими защите;</w:t>
      </w:r>
    </w:p>
    <w:p w14:paraId="3A3F9666" w14:textId="625EB791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— защищаемых помещений;</w:t>
      </w:r>
    </w:p>
    <w:p w14:paraId="4EBEA2FB" w14:textId="77777777" w:rsid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е) услуги по установке, монтажу, наладке, испытаниям, ремонту средств защиты информации (технических средств защиты информации, защищённых технических средств обработки информации, технических средств контроля эффективности мер защиты информации, программных (программно-технических) средств защиты информации, защищённых программных (программно-технических) средств обработки информации, программных (программно-технических) средств контроля эффективности защиты информации).</w:t>
      </w: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</w:p>
    <w:p w14:paraId="23A5AD7E" w14:textId="59CAE005" w:rsidR="003F0ECF" w:rsidRPr="006A569A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Роли в учебной группе (три человека) и штат компании (восемь работников). </w:t>
      </w: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Тройка студентов занимает руководящие и административные должности; инженерно-технический минимум по п. 5 и п. 6 Положения № 79 (не менее 2 ИТР) закрывают штатные ИТР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.</w:t>
      </w:r>
    </w:p>
    <w:p w14:paraId="25FD90CB" w14:textId="4A73A842" w:rsidR="003F0ECF" w:rsidRPr="006A569A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директор (стратегия, заявление, руководитель работ) —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Ковалец Илья Андреевич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;</w:t>
      </w:r>
    </w:p>
    <w:p w14:paraId="0BA8834E" w14:textId="4B08547F" w:rsidR="003F0ECF" w:rsidRPr="006A569A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юрист (перечень документов, правовое обоснование) —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Крупинин Дмитрий Вадимович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;</w:t>
      </w:r>
    </w:p>
    <w:p w14:paraId="5AC20CB8" w14:textId="3E3B164D" w:rsidR="003F0ECF" w:rsidRPr="006A569A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менеджер по административным вопросам (план этажа, МТБ, пояснительная записка) —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Панарин Данил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Сергеевич;</w:t>
      </w:r>
    </w:p>
    <w:p w14:paraId="5E88BE98" w14:textId="3967B3B6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lastRenderedPageBreak/>
        <w:t>главный инженер (ИТР, стаж 7 лет, ответственный за аттестацию и контроль защищённости) — Тарасов Игорь Петрович;</w:t>
      </w:r>
    </w:p>
    <w:p w14:paraId="3594620E" w14:textId="5A661F16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инженеры по технической защите информации (ИТР) — Крылова Светлана Андреевна, Гусев Максим Олегович;</w:t>
      </w:r>
    </w:p>
    <w:p w14:paraId="61FDE1EF" w14:textId="59B595B7" w:rsidR="003F0ECF" w:rsidRP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специалист по ИБ (аппаратная, контроль НСД и программно-аппаратных воздействий) — Никитина Елена Владимировна;</w:t>
      </w:r>
    </w:p>
    <w:p w14:paraId="37FD3E14" w14:textId="485902C1" w:rsidR="003F0ECF" w:rsidRDefault="003F0ECF" w:rsidP="003F0EC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секретарь-делопроизводитель (</w:t>
      </w:r>
      <w:r w:rsidR="00FA0664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приемная</w:t>
      </w:r>
      <w:r w:rsidRPr="003F0ECF">
        <w:rPr>
          <w:rFonts w:ascii="Times New Roman" w:eastAsia="Times New Roman" w:hAnsi="Times New Roman" w:cs="Times New Roman"/>
          <w:kern w:val="0"/>
          <w:szCs w:val="22"/>
          <w14:ligatures w14:val="none"/>
        </w:rPr>
        <w:t>) — Соколова Дарья Алексеевна.</w:t>
      </w:r>
    </w:p>
    <w:p w14:paraId="39338E10" w14:textId="77777777" w:rsidR="003F0ECF" w:rsidRPr="006A569A" w:rsidRDefault="003F0ECF" w:rsidP="003F0E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943555E" w14:textId="67D3E418" w:rsidR="003F0ECF" w:rsidRPr="006A569A" w:rsidRDefault="003F0ECF" w:rsidP="003F0ECF">
      <w:pPr>
        <w:spacing w:after="4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Директор ООО «</w:t>
      </w:r>
      <w:r w:rsidR="00FA0664"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Гусь ИнфоЗащита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»    ____________    / </w:t>
      </w:r>
      <w:r w:rsidR="00FA0664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Ковалец И. 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. /</w:t>
      </w:r>
    </w:p>
    <w:p w14:paraId="772EB14A" w14:textId="77777777" w:rsidR="003F0ECF" w:rsidRPr="006A569A" w:rsidRDefault="003F0ECF" w:rsidP="003F0ECF">
      <w:pPr>
        <w:spacing w:after="120" w:line="240" w:lineRule="auto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r w:rsidRPr="006A569A">
        <w:rPr>
          <w:rFonts w:ascii="Times New Roman" w:eastAsia="Times New Roman" w:hAnsi="Times New Roman" w:cs="Times New Roman"/>
          <w:i/>
          <w:kern w:val="0"/>
          <w:szCs w:val="22"/>
          <w:lang w:val="en-US"/>
          <w14:ligatures w14:val="none"/>
        </w:rPr>
        <w:t>М.П.</w:t>
      </w:r>
    </w:p>
    <w:p w14:paraId="4F53E333" w14:textId="77777777" w:rsidR="006E6692" w:rsidRDefault="006E6692"/>
    <w:sectPr w:rsidR="006E6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92"/>
    <w:rsid w:val="003F0ECF"/>
    <w:rsid w:val="00401DD9"/>
    <w:rsid w:val="006E6692"/>
    <w:rsid w:val="00FA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147EF"/>
  <w15:chartTrackingRefBased/>
  <w15:docId w15:val="{BB1036AD-82B4-4DE6-A034-0A6E6F80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ECF"/>
  </w:style>
  <w:style w:type="paragraph" w:styleId="1">
    <w:name w:val="heading 1"/>
    <w:basedOn w:val="a"/>
    <w:next w:val="a"/>
    <w:link w:val="10"/>
    <w:uiPriority w:val="9"/>
    <w:qFormat/>
    <w:rsid w:val="006E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6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6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6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6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6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6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6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6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dcterms:created xsi:type="dcterms:W3CDTF">2026-10-08T20:30:00Z</dcterms:created>
  <dcterms:modified xsi:type="dcterms:W3CDTF">2026-10-08T20:41:00Z</dcterms:modified>
</cp:coreProperties>
</file>