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3A3B" w:rsidRPr="00677C49" w:rsidRDefault="00677C49">
      <w:pPr>
        <w:rPr>
          <w:rFonts w:eastAsiaTheme="minorEastAsia"/>
        </w:rPr>
      </w:pPr>
      <w:r>
        <w:t>Конгруэнтный – в его основе лежит 4 ключевых числа:</w:t>
      </w:r>
      <w:r>
        <w:br/>
        <w:t xml:space="preserve">1.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 xml:space="preserve">&gt;0- </m:t>
        </m:r>
      </m:oMath>
      <w:r>
        <w:rPr>
          <w:rFonts w:eastAsiaTheme="minorEastAsia"/>
        </w:rPr>
        <w:t>модуль</w:t>
      </w:r>
    </w:p>
    <w:p w:rsidR="00677C49" w:rsidRPr="00677C49" w:rsidRDefault="00677C4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2. </w:t>
      </w:r>
      <m:oMath>
        <m:r>
          <w:rPr>
            <w:rFonts w:ascii="Cambria Math" w:eastAsiaTheme="minorEastAsia" w:hAnsi="Cambria Math"/>
            <w:lang w:val="en-US"/>
          </w:rPr>
          <m:t xml:space="preserve">0≤a≤m- </m:t>
        </m:r>
      </m:oMath>
    </w:p>
    <w:p w:rsidR="00677C49" w:rsidRPr="00677C49" w:rsidRDefault="00677C49">
      <w:pPr>
        <w:rPr>
          <w:rFonts w:eastAsiaTheme="minorEastAsia"/>
        </w:rPr>
      </w:pPr>
      <w:r>
        <w:rPr>
          <w:rFonts w:eastAsiaTheme="minorEastAsia"/>
          <w:lang w:val="en-US"/>
        </w:rPr>
        <w:t xml:space="preserve">3. </w:t>
      </w:r>
      <m:oMath>
        <m:r>
          <w:rPr>
            <w:rFonts w:ascii="Cambria Math" w:eastAsiaTheme="minorEastAsia" w:hAnsi="Cambria Math"/>
            <w:lang w:val="en-US"/>
          </w:rPr>
          <m:t xml:space="preserve">0≤b≤m- </m:t>
        </m:r>
      </m:oMath>
      <w:r>
        <w:rPr>
          <w:rFonts w:eastAsiaTheme="minorEastAsia"/>
        </w:rPr>
        <w:t>приращение</w:t>
      </w:r>
      <w:r w:rsidRPr="00677C49">
        <w:rPr>
          <w:rFonts w:eastAsiaTheme="minorEastAsia"/>
        </w:rPr>
        <w:br/>
        <w:t xml:space="preserve">4. </w:t>
      </w:r>
      <m:oMath>
        <m:r>
          <w:rPr>
            <w:rFonts w:ascii="Cambria Math" w:eastAsiaTheme="minorEastAsia" w:hAnsi="Cambria Math"/>
          </w:rPr>
          <m:t>0≤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 xml:space="preserve">- </m:t>
        </m:r>
      </m:oMath>
      <w:r>
        <w:rPr>
          <w:rFonts w:eastAsiaTheme="minorEastAsia"/>
        </w:rPr>
        <w:t>начальное значение</w:t>
      </w:r>
    </w:p>
    <w:p w:rsidR="00677C49" w:rsidRDefault="00677C49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Опред. Послед.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</m:oMath>
      <w:r w:rsidRPr="00677C4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получаемая по формуле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mod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</m:d>
      </m:oMath>
      <w:r w:rsidRPr="00677C4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называется линейной коэнгурентной последовательностью. Ключом для неё служит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:rsidR="00677C49" w:rsidRDefault="00677C49">
      <w:pPr>
        <w:rPr>
          <w:rFonts w:eastAsiaTheme="minorEastAsia"/>
        </w:rPr>
      </w:pPr>
      <w:r>
        <w:rPr>
          <w:rFonts w:eastAsiaTheme="minorEastAsia"/>
        </w:rPr>
        <w:t>Так как последовательность имеет маленький период</w:t>
      </w:r>
      <w:r w:rsidRPr="00677C49">
        <w:rPr>
          <w:rFonts w:eastAsiaTheme="minorEastAsia"/>
        </w:rPr>
        <w:t>,</w:t>
      </w:r>
      <w:r>
        <w:rPr>
          <w:rFonts w:eastAsiaTheme="minorEastAsia"/>
        </w:rPr>
        <w:t xml:space="preserve"> то они не выглядят случайно</w:t>
      </w:r>
      <w:r w:rsidR="00D236F9">
        <w:rPr>
          <w:rFonts w:eastAsiaTheme="minorEastAsia"/>
        </w:rPr>
        <w:t>.</w:t>
      </w:r>
    </w:p>
    <w:p w:rsidR="00D236F9" w:rsidRDefault="00D236F9">
      <w:pPr>
        <w:rPr>
          <w:rFonts w:eastAsiaTheme="minorEastAsia"/>
        </w:rPr>
      </w:pPr>
      <w:r>
        <w:rPr>
          <w:rFonts w:eastAsiaTheme="minorEastAsia"/>
        </w:rPr>
        <w:t>В формуле 1 крайне важно удачный выбор параметорв</w:t>
      </w:r>
      <w:r w:rsidRPr="00D236F9">
        <w:rPr>
          <w:rFonts w:eastAsiaTheme="minorEastAsia"/>
        </w:rPr>
        <w:br/>
      </w:r>
      <w:r w:rsidRPr="00D236F9">
        <w:rPr>
          <w:rFonts w:eastAsiaTheme="minorEastAsia"/>
        </w:rPr>
        <w:br/>
      </w:r>
      <w:r>
        <w:rPr>
          <w:rFonts w:eastAsiaTheme="minorEastAsia"/>
        </w:rPr>
        <w:t>Недостатки:</w:t>
      </w:r>
    </w:p>
    <w:p w:rsidR="00D236F9" w:rsidRDefault="00D236F9" w:rsidP="00D236F9">
      <w:pPr>
        <w:pStyle w:val="a7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Всегда зацикливается</w:t>
      </w:r>
      <w:r w:rsidRPr="00D236F9">
        <w:rPr>
          <w:rFonts w:eastAsiaTheme="minorEastAsia"/>
        </w:rPr>
        <w:t>,</w:t>
      </w:r>
      <w:r>
        <w:rPr>
          <w:rFonts w:eastAsiaTheme="minorEastAsia"/>
        </w:rPr>
        <w:t xml:space="preserve"> даже небольшое изменение параметров может привести к появлению периода (рис. 1 и 2 в веселых картинках)</w:t>
      </w:r>
    </w:p>
    <w:p w:rsidR="005C30A7" w:rsidRDefault="005C30A7" w:rsidP="00D236F9">
      <w:pPr>
        <w:pStyle w:val="a7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Наличие решетчатой структуры. Этот эффект проявляется ввиде расположении чисел на некоторых наклонных прямых</w:t>
      </w:r>
      <w:r w:rsidRPr="005C30A7">
        <w:rPr>
          <w:rFonts w:eastAsiaTheme="minorEastAsia"/>
        </w:rPr>
        <w:t>,</w:t>
      </w:r>
      <w:r>
        <w:rPr>
          <w:rFonts w:eastAsiaTheme="minorEastAsia"/>
        </w:rPr>
        <w:t xml:space="preserve"> если изображать числа на плоскости (рис. 3)</w:t>
      </w:r>
    </w:p>
    <w:p w:rsidR="00D236F9" w:rsidRDefault="00C07554" w:rsidP="00C07554">
      <w:pPr>
        <w:rPr>
          <w:rFonts w:eastAsiaTheme="minorEastAsia"/>
        </w:rPr>
      </w:pPr>
      <w:r>
        <w:rPr>
          <w:rFonts w:eastAsiaTheme="minorEastAsia"/>
        </w:rPr>
        <w:t>Для общего члена справедлива формула:</w:t>
      </w:r>
    </w:p>
    <w:p w:rsidR="00C07554" w:rsidRDefault="00C07554" w:rsidP="00C075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=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</m:sSup>
          <m:r>
            <w:rPr>
              <w:rFonts w:ascii="Cambria Math" w:eastAsiaTheme="minorEastAsia"/>
            </w:rPr>
            <m:t>∙</m:t>
          </m:r>
          <m:sSub>
            <m:sSubPr>
              <m:ctrlPr>
                <w:rPr>
                  <w:rFonts w:asci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/>
                  <w:lang w:val="en-US"/>
                </w:rPr>
                <m:t>x</m:t>
              </m:r>
              <m:ctrlPr>
                <w:rPr>
                  <w:rFonts w:ascii="Cambria Math" w:eastAsiaTheme="minorEastAsia"/>
                  <w:i/>
                </w:rPr>
              </m:ctrlPr>
            </m:e>
            <m:sub>
              <m:r>
                <w:rPr>
                  <w:rFonts w:ascii="Cambria Math" w:eastAsiaTheme="minorEastAsia"/>
                  <w:lang w:val="en-US"/>
                </w:rPr>
                <m:t>0</m:t>
              </m:r>
            </m:sub>
          </m:sSub>
          <m:r>
            <w:rPr>
              <w:rFonts w:ascii="Cambria Math" w:eastAsiaTheme="minorEastAsia"/>
            </w:rPr>
            <m:t>+</m:t>
          </m:r>
          <m:f>
            <m:fPr>
              <m:ctrlPr>
                <w:rPr>
                  <w:rFonts w:ascii="Cambria Math"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/>
                  <w:lang w:val="en-US"/>
                </w:rPr>
                <m:t>-</m:t>
              </m:r>
              <m:r>
                <w:rPr>
                  <w:rFonts w:ascii="Cambria Math" w:eastAsiaTheme="minorEastAsia"/>
                  <w:lang w:val="en-US"/>
                </w:rPr>
                <m:t>1</m:t>
              </m:r>
              <m:ctrlPr>
                <w:rPr>
                  <w:rFonts w:ascii="Cambria Math" w:eastAsiaTheme="minorEastAsia"/>
                  <w:i/>
                </w:rPr>
              </m:ctrlPr>
            </m:num>
            <m:den>
              <m:r>
                <w:rPr>
                  <w:rFonts w:ascii="Cambria Math" w:eastAsiaTheme="minorEastAsia"/>
                  <w:lang w:val="en-US"/>
                </w:rPr>
                <m:t>a</m:t>
              </m:r>
              <m:r>
                <w:rPr>
                  <w:rFonts w:ascii="Cambria Math" w:eastAsiaTheme="minorEastAsia"/>
                  <w:lang w:val="en-US"/>
                </w:rPr>
                <m:t>-</m:t>
              </m:r>
              <m:r>
                <w:rPr>
                  <w:rFonts w:ascii="Cambria Math" w:eastAsiaTheme="minorEastAsia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mod m</m:t>
              </m:r>
            </m:e>
          </m:d>
          <m:r>
            <w:rPr>
              <w:rFonts w:ascii="Cambria Math" w:eastAsiaTheme="minorEastAsia"/>
            </w:rPr>
            <m:t>(</m:t>
          </m:r>
          <m:r>
            <w:rPr>
              <w:rFonts w:ascii="Cambria Math" w:eastAsiaTheme="minorEastAsia"/>
              <w:lang w:val="en-US"/>
            </w:rPr>
            <m:t>2)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Теорема. Линейная конгруэнтная послед опред числами </w:t>
      </w:r>
      <w:r>
        <w:rPr>
          <w:rFonts w:eastAsiaTheme="minorEastAsia"/>
          <w:lang w:val="en-US"/>
        </w:rPr>
        <w:t>m</w:t>
      </w:r>
      <w:r w:rsidRPr="00C07554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a</w:t>
      </w:r>
      <w:r w:rsidRPr="00C07554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b</w:t>
      </w:r>
      <w:r w:rsidRPr="00C07554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x</w:t>
      </w:r>
      <w:r w:rsidRPr="00C07554">
        <w:rPr>
          <w:rFonts w:eastAsiaTheme="minorEastAsia"/>
        </w:rPr>
        <w:t xml:space="preserve">_0 </w:t>
      </w:r>
      <w:r>
        <w:rPr>
          <w:rFonts w:eastAsiaTheme="minorEastAsia"/>
        </w:rPr>
        <w:t xml:space="preserve">имеют период длиной </w:t>
      </w:r>
      <w:r>
        <w:rPr>
          <w:rFonts w:eastAsiaTheme="minorEastAsia"/>
          <w:lang w:val="en-US"/>
        </w:rPr>
        <w:t>m</w:t>
      </w:r>
      <w:r w:rsidRPr="00C07554">
        <w:rPr>
          <w:rFonts w:eastAsiaTheme="minorEastAsia"/>
        </w:rPr>
        <w:t xml:space="preserve"> </w:t>
      </w:r>
      <w:r>
        <w:rPr>
          <w:rFonts w:eastAsiaTheme="minorEastAsia"/>
        </w:rPr>
        <w:t>максимально титтк:</w:t>
      </w:r>
    </w:p>
    <w:p w:rsidR="00C07554" w:rsidRDefault="00C07554" w:rsidP="00C07554">
      <w:pPr>
        <w:pStyle w:val="a7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Числа </w:t>
      </w:r>
      <w:r>
        <w:rPr>
          <w:rFonts w:eastAsiaTheme="minorEastAsia"/>
          <w:lang w:val="en-US"/>
        </w:rPr>
        <w:t>b</w:t>
      </w:r>
      <w:r w:rsidRPr="00C07554">
        <w:rPr>
          <w:rFonts w:eastAsiaTheme="minorEastAsia"/>
        </w:rPr>
        <w:t xml:space="preserve"> </w:t>
      </w:r>
      <w:r>
        <w:rPr>
          <w:rFonts w:eastAsiaTheme="minorEastAsia"/>
        </w:rPr>
        <w:t>и</w:t>
      </w:r>
      <w:r w:rsidRPr="00C07554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m</w:t>
      </w:r>
      <w:r w:rsidRPr="00C07554">
        <w:rPr>
          <w:rFonts w:eastAsiaTheme="minorEastAsia"/>
        </w:rPr>
        <w:t xml:space="preserve"> – </w:t>
      </w:r>
      <w:r>
        <w:rPr>
          <w:rFonts w:eastAsiaTheme="minorEastAsia"/>
        </w:rPr>
        <w:t>взаимно просты</w:t>
      </w:r>
    </w:p>
    <w:p w:rsidR="00C07554" w:rsidRDefault="00C07554" w:rsidP="00C07554">
      <w:pPr>
        <w:pStyle w:val="a7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а-1 кратно </w:t>
      </w:r>
      <w:r>
        <w:rPr>
          <w:rFonts w:eastAsiaTheme="minorEastAsia"/>
          <w:lang w:val="en-US"/>
        </w:rPr>
        <w:t>p</w:t>
      </w:r>
      <w:r>
        <w:rPr>
          <w:rFonts w:eastAsiaTheme="minorEastAsia"/>
        </w:rPr>
        <w:t xml:space="preserve"> для некоторого простого </w:t>
      </w:r>
      <w:r>
        <w:rPr>
          <w:rFonts w:eastAsiaTheme="minorEastAsia"/>
          <w:lang w:val="en-US"/>
        </w:rPr>
        <w:t>p</w:t>
      </w:r>
      <w:r>
        <w:rPr>
          <w:rFonts w:eastAsiaTheme="minorEastAsia"/>
        </w:rPr>
        <w:t xml:space="preserve"> явл делителем </w:t>
      </w:r>
      <w:r>
        <w:rPr>
          <w:rFonts w:eastAsiaTheme="minorEastAsia"/>
          <w:lang w:val="en-US"/>
        </w:rPr>
        <w:t>m</w:t>
      </w:r>
    </w:p>
    <w:p w:rsidR="00C07554" w:rsidRDefault="00C07554" w:rsidP="00C07554">
      <w:pPr>
        <w:pStyle w:val="a7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Если </w:t>
      </w:r>
      <w:r>
        <w:rPr>
          <w:rFonts w:eastAsiaTheme="minorEastAsia"/>
          <w:lang w:val="en-US"/>
        </w:rPr>
        <w:t>m</w:t>
      </w:r>
      <w:r>
        <w:rPr>
          <w:rFonts w:eastAsiaTheme="minorEastAsia"/>
        </w:rPr>
        <w:t xml:space="preserve"> кратно 4</w:t>
      </w:r>
      <w:r w:rsidRPr="00C07554">
        <w:rPr>
          <w:rFonts w:eastAsiaTheme="minorEastAsia"/>
        </w:rPr>
        <w:t>,</w:t>
      </w:r>
      <w:r>
        <w:rPr>
          <w:rFonts w:eastAsiaTheme="minorEastAsia"/>
        </w:rPr>
        <w:t xml:space="preserve"> то и а-1 кратно 4</w:t>
      </w:r>
    </w:p>
    <w:p w:rsidR="00C07554" w:rsidRPr="00C07554" w:rsidRDefault="00C07554" w:rsidP="00C07554">
      <w:pPr>
        <w:rPr>
          <w:rFonts w:eastAsiaTheme="minorEastAsia"/>
        </w:rPr>
      </w:pPr>
      <w:r>
        <w:rPr>
          <w:rFonts w:eastAsiaTheme="minorEastAsia"/>
        </w:rPr>
        <w:t>В таблице 1 приведены ниже такие числа</w:t>
      </w:r>
    </w:p>
    <w:sectPr w:rsidR="00C07554" w:rsidRPr="00C075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1E3A"/>
    <w:multiLevelType w:val="hybridMultilevel"/>
    <w:tmpl w:val="ACF49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62825"/>
    <w:multiLevelType w:val="hybridMultilevel"/>
    <w:tmpl w:val="AD40F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367853">
    <w:abstractNumId w:val="0"/>
  </w:num>
  <w:num w:numId="2" w16cid:durableId="256443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49"/>
    <w:rsid w:val="003D7AD7"/>
    <w:rsid w:val="004824BF"/>
    <w:rsid w:val="005C30A7"/>
    <w:rsid w:val="0067059D"/>
    <w:rsid w:val="00677C49"/>
    <w:rsid w:val="00C07554"/>
    <w:rsid w:val="00D236F9"/>
    <w:rsid w:val="00F4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D7C424-4B0D-469E-B813-5F78255A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C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C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C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C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C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C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C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C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C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7C4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77C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1</cp:revision>
  <dcterms:created xsi:type="dcterms:W3CDTF">2026-02-03T11:46:00Z</dcterms:created>
  <dcterms:modified xsi:type="dcterms:W3CDTF">2026-02-04T11:26:00Z</dcterms:modified>
</cp:coreProperties>
</file>