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F81" w:rsidRDefault="00281F81" w:rsidP="00281F81">
      <w:pPr>
        <w:jc w:val="center"/>
        <w:rPr>
          <w:rFonts w:ascii="Verdana" w:hAnsi="Verdana"/>
          <w:b/>
          <w:sz w:val="32"/>
          <w:szCs w:val="32"/>
        </w:rPr>
      </w:pPr>
      <w:r w:rsidRPr="00AA3F25">
        <w:rPr>
          <w:rFonts w:ascii="Verdana" w:hAnsi="Verdana"/>
          <w:b/>
          <w:sz w:val="32"/>
          <w:szCs w:val="32"/>
        </w:rPr>
        <w:t>Technology Readiness Assessment</w:t>
      </w:r>
    </w:p>
    <w:p w:rsidR="00281F81" w:rsidRDefault="00281F81" w:rsidP="00281F81">
      <w:pPr>
        <w:jc w:val="center"/>
        <w:rPr>
          <w:sz w:val="24"/>
          <w:szCs w:val="24"/>
        </w:rPr>
      </w:pPr>
    </w:p>
    <w:p w:rsidR="00281F81" w:rsidRDefault="00281F81" w:rsidP="00281F81">
      <w:pPr>
        <w:rPr>
          <w:rFonts w:ascii="Verdana" w:hAnsi="Verdana"/>
          <w:b/>
        </w:rPr>
      </w:pPr>
      <w:r>
        <w:rPr>
          <w:rFonts w:ascii="Verdana" w:hAnsi="Verdana"/>
          <w:b/>
          <w:sz w:val="24"/>
          <w:szCs w:val="24"/>
        </w:rPr>
        <w:t>2</w:t>
      </w:r>
      <w:r w:rsidRPr="00F55A8E">
        <w:rPr>
          <w:rFonts w:ascii="Verdana" w:hAnsi="Verdana"/>
          <w:b/>
          <w:sz w:val="24"/>
          <w:szCs w:val="24"/>
        </w:rPr>
        <w:t>.</w:t>
      </w:r>
      <w:r>
        <w:rPr>
          <w:rFonts w:ascii="Verdana" w:hAnsi="Verdana"/>
          <w:b/>
          <w:sz w:val="24"/>
          <w:szCs w:val="24"/>
        </w:rPr>
        <w:t xml:space="preserve">  TRA PROCESS</w:t>
      </w:r>
      <w:r>
        <w:rPr>
          <w:rFonts w:ascii="Verdana" w:hAnsi="Verdana"/>
          <w:sz w:val="24"/>
          <w:szCs w:val="24"/>
        </w:rPr>
        <w:br/>
      </w:r>
      <w:r>
        <w:rPr>
          <w:rFonts w:ascii="Verdana" w:hAnsi="Verdana"/>
          <w:sz w:val="24"/>
          <w:szCs w:val="24"/>
        </w:rPr>
        <w:br/>
      </w:r>
      <w:r>
        <w:rPr>
          <w:rFonts w:ascii="Verdana" w:hAnsi="Verdana"/>
          <w:b/>
        </w:rPr>
        <w:t>2.5.  Create a Candidate CTE List</w:t>
      </w:r>
    </w:p>
    <w:p w:rsidR="00281F81" w:rsidRPr="00FC773A" w:rsidRDefault="00281F81" w:rsidP="00281F81">
      <w:pPr>
        <w:rPr>
          <w:rFonts w:ascii="Verdana" w:hAnsi="Verdana"/>
          <w:sz w:val="20"/>
          <w:szCs w:val="20"/>
        </w:rPr>
      </w:pPr>
      <w:r>
        <w:br/>
      </w:r>
      <w:r w:rsidR="00FC773A" w:rsidRPr="00FC773A">
        <w:rPr>
          <w:rFonts w:ascii="Verdana" w:hAnsi="Verdana"/>
          <w:sz w:val="20"/>
          <w:szCs w:val="20"/>
        </w:rPr>
        <w:t>The objective of this lesson is for each student to comprehend the process for creating a candidate CTE List.</w:t>
      </w:r>
    </w:p>
    <w:p w:rsidR="00281F81" w:rsidRDefault="00281F81" w:rsidP="00281F81">
      <w:pPr>
        <w:rPr>
          <w:rFonts w:ascii="Verdana" w:hAnsi="Verdana"/>
          <w:sz w:val="20"/>
          <w:szCs w:val="20"/>
        </w:rPr>
      </w:pPr>
    </w:p>
    <w:p w:rsidR="001E0C30" w:rsidRDefault="005641E2" w:rsidP="004225FA">
      <w:pPr>
        <w:pStyle w:val="BESAScreenText"/>
        <w:rPr>
          <w:rFonts w:ascii="Verdana" w:hAnsi="Verdana"/>
          <w:b/>
          <w:szCs w:val="20"/>
        </w:rPr>
      </w:pPr>
      <w:r w:rsidRPr="005641E2">
        <w:rPr>
          <w:rFonts w:asciiTheme="minorHAnsi" w:hAnsiTheme="minorHAnsi"/>
          <w:noProof/>
          <w:sz w:val="22"/>
          <w:szCs w:val="22"/>
        </w:rPr>
        <w:pict>
          <v:shapetype id="_x0000_t202" coordsize="21600,21600" o:spt="202" path="m,l,21600r21600,l21600,xe">
            <v:stroke joinstyle="miter"/>
            <v:path gradientshapeok="t" o:connecttype="rect"/>
          </v:shapetype>
          <v:shape id="_x0000_s1026" type="#_x0000_t202" style="position:absolute;margin-left:235.15pt;margin-top:11.65pt;width:225.3pt;height:209.3pt;z-index:251660288;mso-position-horizontal-relative:margin;mso-width-relative:margin;mso-height-relative:margin">
            <v:textbox>
              <w:txbxContent>
                <w:p w:rsidR="00065E87" w:rsidRPr="003C5E7C" w:rsidRDefault="00065E87" w:rsidP="00281F81">
                  <w:pPr>
                    <w:jc w:val="center"/>
                    <w:rPr>
                      <w:rFonts w:ascii="Verdana" w:hAnsi="Verdana"/>
                      <w:sz w:val="20"/>
                      <w:szCs w:val="20"/>
                    </w:rPr>
                  </w:pPr>
                  <w:r>
                    <w:rPr>
                      <w:noProof/>
                    </w:rPr>
                    <w:drawing>
                      <wp:inline distT="0" distB="0" distL="0" distR="0">
                        <wp:extent cx="2668905" cy="2620213"/>
                        <wp:effectExtent l="19050" t="0" r="0" b="0"/>
                        <wp:docPr id="1" name="Picture 1" descr="\\OKCOK06OFS01\Projects\00-Active\1796_AFIT Task Order 7_TRA_SYS109\04-Development\04-Graphics\coursegraphics\finalimages\module2\lesson5\25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6_AFIT Task Order 7_TRA_SYS109\04-Development\04-Graphics\coursegraphics\finalimages\module2\lesson5\25010a.png"/>
                                <pic:cNvPicPr>
                                  <a:picLocks noChangeAspect="1" noChangeArrowheads="1"/>
                                </pic:cNvPicPr>
                              </pic:nvPicPr>
                              <pic:blipFill>
                                <a:blip r:embed="rId7"/>
                                <a:srcRect/>
                                <a:stretch>
                                  <a:fillRect/>
                                </a:stretch>
                              </pic:blipFill>
                              <pic:spPr bwMode="auto">
                                <a:xfrm>
                                  <a:off x="0" y="0"/>
                                  <a:ext cx="2668905" cy="2620213"/>
                                </a:xfrm>
                                <a:prstGeom prst="rect">
                                  <a:avLst/>
                                </a:prstGeom>
                                <a:noFill/>
                                <a:ln w="9525">
                                  <a:noFill/>
                                  <a:miter lim="800000"/>
                                  <a:headEnd/>
                                  <a:tailEnd/>
                                </a:ln>
                              </pic:spPr>
                            </pic:pic>
                          </a:graphicData>
                        </a:graphic>
                      </wp:inline>
                    </w:drawing>
                  </w:r>
                </w:p>
              </w:txbxContent>
            </v:textbox>
            <w10:wrap type="square" anchorx="margin"/>
          </v:shape>
        </w:pict>
      </w:r>
    </w:p>
    <w:p w:rsidR="001E0C30" w:rsidRDefault="001E0C30" w:rsidP="004225FA">
      <w:pPr>
        <w:pStyle w:val="BESAScreenText"/>
        <w:rPr>
          <w:rFonts w:ascii="Verdana" w:hAnsi="Verdana"/>
          <w:b/>
          <w:szCs w:val="20"/>
        </w:rPr>
      </w:pPr>
    </w:p>
    <w:p w:rsidR="001E0C30" w:rsidRDefault="001E0C30" w:rsidP="004225FA">
      <w:pPr>
        <w:pStyle w:val="BESAScreenText"/>
        <w:rPr>
          <w:rFonts w:ascii="Verdana" w:hAnsi="Verdana"/>
          <w:b/>
          <w:szCs w:val="20"/>
        </w:rPr>
      </w:pPr>
    </w:p>
    <w:p w:rsidR="00B70154" w:rsidRDefault="00B70154" w:rsidP="004225FA">
      <w:pPr>
        <w:pStyle w:val="BESAScreenText"/>
        <w:rPr>
          <w:rFonts w:ascii="Verdana" w:hAnsi="Verdana"/>
          <w:b/>
          <w:szCs w:val="20"/>
        </w:rPr>
      </w:pPr>
    </w:p>
    <w:p w:rsidR="004F50E4" w:rsidRDefault="00281F81" w:rsidP="004225FA">
      <w:pPr>
        <w:pStyle w:val="BESAScreenText"/>
        <w:rPr>
          <w:rFonts w:ascii="Verdana" w:hAnsi="Verdana"/>
          <w:b/>
          <w:szCs w:val="20"/>
        </w:rPr>
      </w:pPr>
      <w:r w:rsidRPr="004225FA">
        <w:rPr>
          <w:rFonts w:ascii="Verdana" w:hAnsi="Verdana"/>
          <w:b/>
          <w:szCs w:val="20"/>
        </w:rPr>
        <w:t>2.</w:t>
      </w:r>
      <w:r w:rsidR="00FC773A" w:rsidRPr="004225FA">
        <w:rPr>
          <w:rFonts w:ascii="Verdana" w:hAnsi="Verdana"/>
          <w:b/>
          <w:szCs w:val="20"/>
        </w:rPr>
        <w:t>5</w:t>
      </w:r>
      <w:r w:rsidRPr="004225FA">
        <w:rPr>
          <w:rFonts w:ascii="Verdana" w:hAnsi="Verdana"/>
          <w:b/>
          <w:szCs w:val="20"/>
        </w:rPr>
        <w:t>.1</w:t>
      </w:r>
      <w:proofErr w:type="gramStart"/>
      <w:r w:rsidRPr="004225FA">
        <w:rPr>
          <w:rFonts w:ascii="Verdana" w:hAnsi="Verdana"/>
          <w:b/>
          <w:szCs w:val="20"/>
        </w:rPr>
        <w:t xml:space="preserve">.  </w:t>
      </w:r>
      <w:r w:rsidR="00FC773A" w:rsidRPr="004225FA">
        <w:rPr>
          <w:rFonts w:ascii="Verdana" w:hAnsi="Verdana"/>
          <w:b/>
          <w:szCs w:val="20"/>
        </w:rPr>
        <w:t>CTE</w:t>
      </w:r>
      <w:proofErr w:type="gramEnd"/>
      <w:r w:rsidR="00FC773A" w:rsidRPr="004225FA">
        <w:rPr>
          <w:rFonts w:ascii="Verdana" w:hAnsi="Verdana"/>
          <w:b/>
          <w:szCs w:val="20"/>
        </w:rPr>
        <w:t xml:space="preserve"> Definition</w:t>
      </w:r>
      <w:r w:rsidR="00FC773A" w:rsidRPr="004225FA">
        <w:rPr>
          <w:rFonts w:ascii="Verdana" w:hAnsi="Verdana"/>
          <w:b/>
          <w:szCs w:val="20"/>
        </w:rPr>
        <w:br/>
      </w:r>
      <w:r w:rsidR="00FC773A" w:rsidRPr="004225FA">
        <w:rPr>
          <w:rFonts w:ascii="Verdana" w:hAnsi="Verdana"/>
          <w:b/>
          <w:szCs w:val="20"/>
        </w:rPr>
        <w:br/>
      </w:r>
      <w:r w:rsidR="00FC773A" w:rsidRPr="004225FA">
        <w:rPr>
          <w:rFonts w:ascii="Verdana" w:hAnsi="Verdana"/>
          <w:szCs w:val="20"/>
        </w:rPr>
        <w:t>Critical Technology Element (CTE): A technology element is critical if the system being acquired depends on it to meet operational requirements, and it or its application is new or novel or in an area that poses major technological risk during detailed design or demonstration.</w:t>
      </w:r>
      <w:r w:rsidR="004225FA" w:rsidRPr="004225FA">
        <w:rPr>
          <w:rFonts w:ascii="Verdana" w:hAnsi="Verdana"/>
          <w:szCs w:val="20"/>
        </w:rPr>
        <w:br/>
      </w:r>
      <w:r w:rsidR="004225FA" w:rsidRPr="004225FA">
        <w:rPr>
          <w:rFonts w:ascii="Verdana" w:hAnsi="Verdana"/>
          <w:szCs w:val="20"/>
        </w:rPr>
        <w:br/>
      </w:r>
      <w:r w:rsidR="0031776D">
        <w:rPr>
          <w:rFonts w:ascii="Verdana" w:hAnsi="Verdana"/>
          <w:b/>
          <w:szCs w:val="20"/>
        </w:rPr>
        <w:br/>
      </w:r>
    </w:p>
    <w:p w:rsidR="004F50E4" w:rsidRDefault="004F50E4" w:rsidP="004225FA">
      <w:pPr>
        <w:pStyle w:val="BESAScreenText"/>
        <w:rPr>
          <w:rFonts w:ascii="Verdana" w:hAnsi="Verdana"/>
          <w:b/>
          <w:szCs w:val="20"/>
        </w:rPr>
      </w:pPr>
    </w:p>
    <w:p w:rsidR="00065E87" w:rsidRDefault="00065E87" w:rsidP="004225FA">
      <w:pPr>
        <w:pStyle w:val="BESAScreenText"/>
        <w:rPr>
          <w:rFonts w:ascii="Verdana" w:hAnsi="Verdana"/>
          <w:b/>
          <w:szCs w:val="20"/>
        </w:rPr>
      </w:pPr>
    </w:p>
    <w:p w:rsidR="001E0C30" w:rsidRDefault="001E0C30" w:rsidP="004225FA">
      <w:pPr>
        <w:pStyle w:val="BESAScreenText"/>
        <w:rPr>
          <w:rFonts w:ascii="Verdana" w:hAnsi="Verdana"/>
          <w:b/>
          <w:szCs w:val="20"/>
        </w:rPr>
      </w:pPr>
    </w:p>
    <w:p w:rsidR="004225FA" w:rsidRPr="004225FA" w:rsidRDefault="004225FA" w:rsidP="004225FA">
      <w:pPr>
        <w:pStyle w:val="BESAScreenText"/>
        <w:rPr>
          <w:rFonts w:ascii="Verdana" w:hAnsi="Verdana"/>
          <w:szCs w:val="20"/>
        </w:rPr>
      </w:pPr>
      <w:r w:rsidRPr="004225FA">
        <w:rPr>
          <w:rFonts w:ascii="Verdana" w:hAnsi="Verdana"/>
          <w:b/>
          <w:szCs w:val="20"/>
        </w:rPr>
        <w:t>2.5.2</w:t>
      </w:r>
      <w:proofErr w:type="gramStart"/>
      <w:r w:rsidRPr="004225FA">
        <w:rPr>
          <w:rFonts w:ascii="Verdana" w:hAnsi="Verdana"/>
          <w:b/>
          <w:szCs w:val="20"/>
        </w:rPr>
        <w:t>.  CTE</w:t>
      </w:r>
      <w:proofErr w:type="gramEnd"/>
      <w:r w:rsidRPr="004225FA">
        <w:rPr>
          <w:rFonts w:ascii="Verdana" w:hAnsi="Verdana"/>
          <w:b/>
          <w:szCs w:val="20"/>
        </w:rPr>
        <w:t xml:space="preserve"> Classification</w:t>
      </w:r>
      <w:r w:rsidRPr="004225FA">
        <w:rPr>
          <w:rFonts w:ascii="Verdana" w:hAnsi="Verdana"/>
          <w:b/>
          <w:szCs w:val="20"/>
        </w:rPr>
        <w:br/>
      </w:r>
      <w:r w:rsidRPr="004225FA">
        <w:rPr>
          <w:rFonts w:ascii="Verdana" w:hAnsi="Verdana"/>
          <w:b/>
          <w:szCs w:val="20"/>
        </w:rPr>
        <w:br/>
      </w:r>
      <w:r w:rsidRPr="004225FA">
        <w:rPr>
          <w:rFonts w:ascii="Verdana" w:hAnsi="Verdana"/>
          <w:szCs w:val="20"/>
        </w:rPr>
        <w:t xml:space="preserve">There are two classifications that apply to CTEs: </w:t>
      </w:r>
    </w:p>
    <w:p w:rsidR="004225FA" w:rsidRPr="004225FA" w:rsidRDefault="004225FA" w:rsidP="004225FA">
      <w:pPr>
        <w:pStyle w:val="BESAScreenText"/>
        <w:numPr>
          <w:ilvl w:val="0"/>
          <w:numId w:val="1"/>
        </w:numPr>
        <w:rPr>
          <w:rFonts w:ascii="Verdana" w:hAnsi="Verdana"/>
          <w:szCs w:val="20"/>
        </w:rPr>
      </w:pPr>
      <w:r w:rsidRPr="004225FA">
        <w:rPr>
          <w:rFonts w:ascii="Verdana" w:hAnsi="Verdana"/>
          <w:szCs w:val="20"/>
        </w:rPr>
        <w:t>Hardware</w:t>
      </w:r>
    </w:p>
    <w:p w:rsidR="004225FA" w:rsidRPr="004225FA" w:rsidRDefault="004225FA" w:rsidP="004225FA">
      <w:pPr>
        <w:pStyle w:val="BESAScreenText"/>
        <w:numPr>
          <w:ilvl w:val="0"/>
          <w:numId w:val="1"/>
        </w:numPr>
        <w:rPr>
          <w:rFonts w:ascii="Verdana" w:hAnsi="Verdana"/>
          <w:szCs w:val="20"/>
        </w:rPr>
      </w:pPr>
      <w:r w:rsidRPr="004225FA">
        <w:rPr>
          <w:rFonts w:ascii="Verdana" w:hAnsi="Verdana"/>
          <w:szCs w:val="20"/>
        </w:rPr>
        <w:t>Software</w:t>
      </w:r>
    </w:p>
    <w:p w:rsidR="004225FA" w:rsidRPr="004225FA" w:rsidRDefault="004225FA" w:rsidP="004225FA">
      <w:pPr>
        <w:pStyle w:val="BESAScreenText"/>
        <w:rPr>
          <w:rFonts w:ascii="Verdana" w:hAnsi="Verdana"/>
          <w:szCs w:val="20"/>
        </w:rPr>
      </w:pPr>
      <w:r w:rsidRPr="004225FA">
        <w:rPr>
          <w:rFonts w:ascii="Verdana" w:hAnsi="Verdana"/>
          <w:szCs w:val="20"/>
        </w:rPr>
        <w:t>Technology readiness levels are not assessed the same for hardware and software elements.</w:t>
      </w:r>
    </w:p>
    <w:p w:rsidR="00065E87" w:rsidRDefault="004225FA" w:rsidP="004225FA">
      <w:pPr>
        <w:rPr>
          <w:rFonts w:ascii="Verdana" w:hAnsi="Verdana"/>
          <w:b/>
          <w:sz w:val="20"/>
          <w:szCs w:val="20"/>
        </w:rPr>
      </w:pPr>
      <w:r w:rsidRPr="004225FA">
        <w:rPr>
          <w:rFonts w:ascii="Verdana" w:hAnsi="Verdana"/>
          <w:sz w:val="20"/>
          <w:szCs w:val="20"/>
        </w:rPr>
        <w:t>When you are comparing the technology readiness levels for hardware and software elements, there are similarities in the technology readiness level definitions; however, the differences are shown in their descriptions and in the supporting information required for each technology readiness level.</w:t>
      </w:r>
      <w:r w:rsidRPr="004225FA">
        <w:rPr>
          <w:rFonts w:ascii="Verdana" w:hAnsi="Verdana"/>
          <w:sz w:val="20"/>
          <w:szCs w:val="20"/>
        </w:rPr>
        <w:br/>
      </w:r>
      <w:r w:rsidRPr="004225FA">
        <w:rPr>
          <w:rFonts w:ascii="Verdana" w:hAnsi="Verdana"/>
          <w:sz w:val="20"/>
          <w:szCs w:val="20"/>
        </w:rPr>
        <w:br/>
      </w:r>
    </w:p>
    <w:p w:rsidR="00065E87" w:rsidRDefault="00065E87" w:rsidP="004225FA">
      <w:pPr>
        <w:rPr>
          <w:rFonts w:ascii="Verdana" w:hAnsi="Verdana"/>
          <w:b/>
          <w:sz w:val="20"/>
          <w:szCs w:val="20"/>
        </w:rPr>
      </w:pPr>
    </w:p>
    <w:p w:rsidR="00065E87" w:rsidRDefault="00065E87" w:rsidP="004225FA">
      <w:pPr>
        <w:rPr>
          <w:rFonts w:ascii="Verdana" w:hAnsi="Verdana"/>
          <w:b/>
          <w:sz w:val="20"/>
          <w:szCs w:val="20"/>
        </w:rPr>
      </w:pPr>
    </w:p>
    <w:p w:rsidR="004F50E4" w:rsidRDefault="0031776D" w:rsidP="004225FA">
      <w:pPr>
        <w:rPr>
          <w:rFonts w:ascii="Verdana" w:hAnsi="Verdana"/>
          <w:b/>
          <w:sz w:val="20"/>
          <w:szCs w:val="20"/>
        </w:rPr>
      </w:pPr>
      <w:r>
        <w:rPr>
          <w:rFonts w:ascii="Verdana" w:hAnsi="Verdana"/>
          <w:b/>
          <w:sz w:val="20"/>
          <w:szCs w:val="20"/>
        </w:rPr>
        <w:br/>
      </w:r>
    </w:p>
    <w:p w:rsidR="00CB799E" w:rsidRDefault="004225FA" w:rsidP="00CB799E">
      <w:pPr>
        <w:rPr>
          <w:rFonts w:ascii="Verdana" w:hAnsi="Verdana"/>
          <w:b/>
          <w:i/>
          <w:szCs w:val="20"/>
        </w:rPr>
      </w:pPr>
      <w:r w:rsidRPr="004225FA">
        <w:rPr>
          <w:rFonts w:ascii="Verdana" w:hAnsi="Verdana"/>
          <w:b/>
          <w:sz w:val="20"/>
          <w:szCs w:val="20"/>
        </w:rPr>
        <w:lastRenderedPageBreak/>
        <w:t>2.5.3</w:t>
      </w:r>
      <w:proofErr w:type="gramStart"/>
      <w:r w:rsidRPr="004225FA">
        <w:rPr>
          <w:rFonts w:ascii="Verdana" w:hAnsi="Verdana"/>
          <w:b/>
          <w:sz w:val="20"/>
          <w:szCs w:val="20"/>
        </w:rPr>
        <w:t xml:space="preserve">.  </w:t>
      </w:r>
      <w:r w:rsidRPr="004225FA">
        <w:rPr>
          <w:rFonts w:ascii="Verdana" w:hAnsi="Verdana"/>
          <w:b/>
          <w:bCs/>
          <w:sz w:val="20"/>
          <w:szCs w:val="20"/>
        </w:rPr>
        <w:t>Steps</w:t>
      </w:r>
      <w:proofErr w:type="gramEnd"/>
      <w:r w:rsidRPr="004225FA">
        <w:rPr>
          <w:rFonts w:ascii="Verdana" w:hAnsi="Verdana"/>
          <w:b/>
          <w:bCs/>
          <w:sz w:val="20"/>
          <w:szCs w:val="20"/>
        </w:rPr>
        <w:t xml:space="preserve"> for Creating a Candidate CTE List</w:t>
      </w:r>
    </w:p>
    <w:p w:rsidR="00CB799E" w:rsidRDefault="00CB799E" w:rsidP="0031776D">
      <w:pPr>
        <w:pStyle w:val="BESAScreenText"/>
        <w:rPr>
          <w:rFonts w:ascii="Verdana" w:hAnsi="Verdana"/>
          <w:b/>
          <w:i/>
          <w:szCs w:val="20"/>
        </w:rPr>
      </w:pPr>
    </w:p>
    <w:p w:rsidR="0031776D" w:rsidRPr="00ED3D5B" w:rsidRDefault="005641E2" w:rsidP="0031776D">
      <w:pPr>
        <w:pStyle w:val="BESAScreenText"/>
        <w:rPr>
          <w:rFonts w:ascii="Verdana" w:hAnsi="Verdana"/>
          <w:szCs w:val="20"/>
        </w:rPr>
      </w:pPr>
      <w:r w:rsidRPr="005641E2">
        <w:rPr>
          <w:rFonts w:ascii="Verdana" w:hAnsi="Verdana"/>
          <w:b/>
          <w:noProof/>
          <w:szCs w:val="20"/>
        </w:rPr>
        <w:pict>
          <v:shape id="_x0000_s1027" type="#_x0000_t202" style="position:absolute;margin-left:1.6pt;margin-top:2.75pt;width:225.3pt;height:247.2pt;z-index:251661312;mso-position-horizontal-relative:margin;mso-width-relative:margin;mso-height-relative:margin">
            <v:textbox style="mso-next-textbox:#_x0000_s1027">
              <w:txbxContent>
                <w:p w:rsidR="00065E87" w:rsidRPr="003C5E7C" w:rsidRDefault="00065E87" w:rsidP="004F50E4">
                  <w:pPr>
                    <w:jc w:val="center"/>
                    <w:rPr>
                      <w:rFonts w:ascii="Verdana" w:hAnsi="Verdana"/>
                      <w:sz w:val="20"/>
                      <w:szCs w:val="20"/>
                    </w:rPr>
                  </w:pPr>
                  <w:r>
                    <w:rPr>
                      <w:noProof/>
                    </w:rPr>
                    <w:drawing>
                      <wp:inline distT="0" distB="0" distL="0" distR="0">
                        <wp:extent cx="2668905" cy="3079891"/>
                        <wp:effectExtent l="19050" t="0" r="0" b="0"/>
                        <wp:docPr id="2" name="Picture 2" descr="\\OKCOK06OFS01\Projects\00-Active\1796_AFIT Task Order 7_TRA_SYS109\04-Development\04-Graphics\coursegraphics\finalimages\module2\lesson5\250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KCOK06OFS01\Projects\00-Active\1796_AFIT Task Order 7_TRA_SYS109\04-Development\04-Graphics\coursegraphics\finalimages\module2\lesson5\25080a.png"/>
                                <pic:cNvPicPr>
                                  <a:picLocks noChangeAspect="1" noChangeArrowheads="1"/>
                                </pic:cNvPicPr>
                              </pic:nvPicPr>
                              <pic:blipFill>
                                <a:blip r:embed="rId8"/>
                                <a:srcRect/>
                                <a:stretch>
                                  <a:fillRect/>
                                </a:stretch>
                              </pic:blipFill>
                              <pic:spPr bwMode="auto">
                                <a:xfrm>
                                  <a:off x="0" y="0"/>
                                  <a:ext cx="2668905" cy="3079891"/>
                                </a:xfrm>
                                <a:prstGeom prst="rect">
                                  <a:avLst/>
                                </a:prstGeom>
                                <a:noFill/>
                                <a:ln w="9525">
                                  <a:noFill/>
                                  <a:miter lim="800000"/>
                                  <a:headEnd/>
                                  <a:tailEnd/>
                                </a:ln>
                              </pic:spPr>
                            </pic:pic>
                          </a:graphicData>
                        </a:graphic>
                      </wp:inline>
                    </w:drawing>
                  </w:r>
                </w:p>
              </w:txbxContent>
            </v:textbox>
            <w10:wrap type="square" anchorx="margin"/>
          </v:shape>
        </w:pict>
      </w:r>
      <w:r w:rsidR="0031776D" w:rsidRPr="00CD4C92">
        <w:rPr>
          <w:rFonts w:ascii="Verdana" w:hAnsi="Verdana"/>
          <w:b/>
          <w:i/>
          <w:szCs w:val="20"/>
        </w:rPr>
        <w:t>Step 1: Create an initial list of possible CTEs</w:t>
      </w:r>
      <w:r w:rsidR="0031776D" w:rsidRPr="00ED3D5B">
        <w:rPr>
          <w:rFonts w:ascii="Verdana" w:hAnsi="Verdana"/>
          <w:b/>
          <w:szCs w:val="20"/>
        </w:rPr>
        <w:br/>
      </w:r>
      <w:r w:rsidR="0031776D">
        <w:rPr>
          <w:rFonts w:ascii="Verdana" w:hAnsi="Verdana"/>
          <w:b/>
          <w:i/>
          <w:szCs w:val="20"/>
        </w:rPr>
        <w:br/>
      </w:r>
      <w:r w:rsidR="0031776D" w:rsidRPr="00ED3D5B">
        <w:rPr>
          <w:rFonts w:ascii="Verdana" w:hAnsi="Verdana"/>
          <w:b/>
          <w:i/>
          <w:szCs w:val="20"/>
        </w:rPr>
        <w:t>Process</w:t>
      </w:r>
      <w:r w:rsidR="0031776D" w:rsidRPr="00ED3D5B">
        <w:rPr>
          <w:rFonts w:ascii="Verdana" w:hAnsi="Verdana"/>
          <w:i/>
          <w:szCs w:val="20"/>
        </w:rPr>
        <w:t>:</w:t>
      </w:r>
      <w:r w:rsidR="0031776D">
        <w:rPr>
          <w:rFonts w:ascii="Verdana" w:hAnsi="Verdana"/>
          <w:i/>
          <w:szCs w:val="20"/>
        </w:rPr>
        <w:t xml:space="preserve"> </w:t>
      </w:r>
      <w:r w:rsidR="0031776D" w:rsidRPr="00ED3D5B">
        <w:rPr>
          <w:rFonts w:ascii="Verdana" w:hAnsi="Verdana"/>
          <w:szCs w:val="20"/>
        </w:rPr>
        <w:t>This involves applying the definition of a CTE to the system’s technical Work Breakdown Structure (WBS) or system and software architectures.</w:t>
      </w:r>
      <w:r w:rsidR="0031776D">
        <w:rPr>
          <w:rFonts w:ascii="Verdana" w:hAnsi="Verdana"/>
          <w:szCs w:val="20"/>
        </w:rPr>
        <w:br/>
      </w:r>
    </w:p>
    <w:p w:rsidR="0031776D" w:rsidRDefault="0031776D" w:rsidP="0031776D">
      <w:pPr>
        <w:rPr>
          <w:rFonts w:ascii="Verdana" w:hAnsi="Verdana"/>
          <w:sz w:val="20"/>
          <w:szCs w:val="20"/>
        </w:rPr>
      </w:pPr>
      <w:r w:rsidRPr="00ED3D5B">
        <w:rPr>
          <w:rFonts w:ascii="Verdana" w:hAnsi="Verdana"/>
          <w:b/>
          <w:i/>
          <w:sz w:val="20"/>
          <w:szCs w:val="20"/>
        </w:rPr>
        <w:t>People</w:t>
      </w:r>
      <w:r w:rsidRPr="00ED3D5B">
        <w:rPr>
          <w:rFonts w:ascii="Verdana" w:hAnsi="Verdana"/>
          <w:i/>
          <w:sz w:val="20"/>
          <w:szCs w:val="20"/>
        </w:rPr>
        <w:t>:</w:t>
      </w:r>
      <w:r w:rsidRPr="00ED3D5B">
        <w:rPr>
          <w:rFonts w:ascii="Verdana" w:hAnsi="Verdana"/>
          <w:sz w:val="20"/>
          <w:szCs w:val="20"/>
        </w:rPr>
        <w:t xml:space="preserve"> The program manager (PM), the government program office staff, Component Science &amp; Technology (S&amp;T) Executive, and the system contractors</w:t>
      </w:r>
      <w:r>
        <w:rPr>
          <w:rFonts w:ascii="Verdana" w:hAnsi="Verdana"/>
          <w:sz w:val="20"/>
          <w:szCs w:val="20"/>
        </w:rPr>
        <w:br/>
      </w:r>
    </w:p>
    <w:p w:rsidR="0031776D" w:rsidRDefault="0031776D" w:rsidP="0031776D">
      <w:pPr>
        <w:spacing w:line="276" w:lineRule="auto"/>
        <w:rPr>
          <w:rFonts w:ascii="Verdana" w:hAnsi="Verdana"/>
          <w:sz w:val="20"/>
          <w:szCs w:val="20"/>
        </w:rPr>
      </w:pPr>
      <w:r w:rsidRPr="00D60C43">
        <w:rPr>
          <w:rFonts w:ascii="Verdana" w:hAnsi="Verdana"/>
          <w:b/>
          <w:i/>
          <w:sz w:val="20"/>
          <w:szCs w:val="20"/>
        </w:rPr>
        <w:t>Note to Self</w:t>
      </w:r>
      <w:r>
        <w:rPr>
          <w:rFonts w:ascii="Verdana" w:hAnsi="Verdana"/>
          <w:i/>
          <w:sz w:val="20"/>
          <w:szCs w:val="20"/>
        </w:rPr>
        <w:t xml:space="preserve">: </w:t>
      </w:r>
      <w:r w:rsidRPr="00D60C43">
        <w:rPr>
          <w:rFonts w:ascii="Verdana" w:hAnsi="Verdana"/>
          <w:sz w:val="20"/>
          <w:szCs w:val="20"/>
        </w:rPr>
        <w:t>It is important that this process be thorough, disciplined, and inclusive. Any questionable technology should be identified as a possible CTE. The information required to resolve their status should also be documented.</w:t>
      </w:r>
    </w:p>
    <w:p w:rsidR="0031776D" w:rsidRDefault="0031776D" w:rsidP="0031776D">
      <w:pPr>
        <w:spacing w:line="276" w:lineRule="auto"/>
        <w:rPr>
          <w:rFonts w:ascii="Verdana" w:hAnsi="Verdana"/>
          <w:sz w:val="20"/>
          <w:szCs w:val="20"/>
        </w:rPr>
      </w:pPr>
    </w:p>
    <w:p w:rsidR="00CB799E" w:rsidRDefault="00CB799E" w:rsidP="0031776D">
      <w:pPr>
        <w:pStyle w:val="BESAScreenText"/>
        <w:rPr>
          <w:rFonts w:ascii="Verdana" w:hAnsi="Verdana"/>
          <w:b/>
          <w:i/>
        </w:rPr>
      </w:pPr>
    </w:p>
    <w:p w:rsidR="0031776D" w:rsidRPr="009B5D8D" w:rsidRDefault="0031776D" w:rsidP="0031776D">
      <w:pPr>
        <w:pStyle w:val="BESAScreenText"/>
        <w:rPr>
          <w:rFonts w:ascii="Verdana" w:hAnsi="Verdana"/>
          <w:b/>
          <w:color w:val="000000"/>
          <w:szCs w:val="20"/>
          <w:u w:val="single"/>
        </w:rPr>
      </w:pPr>
      <w:r w:rsidRPr="00CF50A6">
        <w:rPr>
          <w:rFonts w:ascii="Verdana" w:hAnsi="Verdana"/>
          <w:b/>
          <w:i/>
        </w:rPr>
        <w:t>Step 2: Develop a list of CTE candidates</w:t>
      </w:r>
      <w:r>
        <w:rPr>
          <w:rFonts w:ascii="Verdana" w:hAnsi="Verdana"/>
          <w:b/>
        </w:rPr>
        <w:br/>
      </w:r>
      <w:r>
        <w:rPr>
          <w:rFonts w:ascii="Verdana" w:hAnsi="Verdana"/>
          <w:b/>
        </w:rPr>
        <w:br/>
      </w:r>
      <w:r w:rsidRPr="004E20A6">
        <w:rPr>
          <w:rFonts w:ascii="Verdana" w:hAnsi="Verdana"/>
          <w:b/>
          <w:i/>
          <w:szCs w:val="20"/>
        </w:rPr>
        <w:t>Process</w:t>
      </w:r>
      <w:r>
        <w:rPr>
          <w:rFonts w:ascii="Verdana" w:hAnsi="Verdana"/>
          <w:b/>
          <w:i/>
          <w:szCs w:val="20"/>
        </w:rPr>
        <w:t>:</w:t>
      </w:r>
      <w:r w:rsidRPr="004B2C94">
        <w:rPr>
          <w:rFonts w:ascii="Verdana" w:hAnsi="Verdana"/>
          <w:szCs w:val="20"/>
        </w:rPr>
        <w:t xml:space="preserve"> An IRP, in conjunction with the program office, resolves any issues from Step 1 and makes additions and deletions to the initial list, as needed. The initial list is also reviewed by the Director, Research Directorate (DRD).</w:t>
      </w:r>
      <w:r>
        <w:rPr>
          <w:rFonts w:ascii="Verdana" w:hAnsi="Verdana"/>
          <w:szCs w:val="20"/>
        </w:rPr>
        <w:br/>
      </w:r>
      <w:r>
        <w:rPr>
          <w:rFonts w:ascii="Verdana" w:hAnsi="Verdana"/>
          <w:szCs w:val="20"/>
        </w:rPr>
        <w:br/>
      </w:r>
      <w:r w:rsidRPr="004E20A6">
        <w:rPr>
          <w:rFonts w:ascii="Verdana" w:hAnsi="Verdana"/>
          <w:b/>
          <w:i/>
          <w:szCs w:val="20"/>
        </w:rPr>
        <w:t>People</w:t>
      </w:r>
      <w:r w:rsidRPr="004E20A6">
        <w:rPr>
          <w:rFonts w:ascii="Verdana" w:hAnsi="Verdana"/>
          <w:i/>
          <w:szCs w:val="20"/>
        </w:rPr>
        <w:t>:</w:t>
      </w:r>
      <w:r w:rsidRPr="004B2C94">
        <w:rPr>
          <w:rFonts w:ascii="Verdana" w:hAnsi="Verdana"/>
          <w:szCs w:val="20"/>
        </w:rPr>
        <w:t xml:space="preserve"> IRP, program office, and DRD</w:t>
      </w:r>
    </w:p>
    <w:p w:rsidR="0031776D" w:rsidRDefault="0031776D" w:rsidP="0031776D">
      <w:pPr>
        <w:spacing w:line="276" w:lineRule="auto"/>
        <w:rPr>
          <w:rFonts w:ascii="Verdana" w:hAnsi="Verdana"/>
          <w:color w:val="000000"/>
          <w:sz w:val="20"/>
          <w:szCs w:val="20"/>
        </w:rPr>
      </w:pPr>
    </w:p>
    <w:p w:rsidR="0031776D" w:rsidRDefault="0031776D" w:rsidP="0031776D">
      <w:pPr>
        <w:rPr>
          <w:rFonts w:ascii="Verdana" w:hAnsi="Verdana"/>
          <w:color w:val="000000"/>
          <w:sz w:val="20"/>
          <w:szCs w:val="20"/>
        </w:rPr>
      </w:pPr>
      <w:r w:rsidRPr="00D60C43">
        <w:rPr>
          <w:rFonts w:ascii="Verdana" w:hAnsi="Verdana"/>
          <w:b/>
          <w:i/>
          <w:sz w:val="20"/>
          <w:szCs w:val="20"/>
        </w:rPr>
        <w:t>Note to Self</w:t>
      </w:r>
      <w:r w:rsidRPr="00D60C43">
        <w:rPr>
          <w:rFonts w:ascii="Verdana" w:hAnsi="Verdana"/>
          <w:i/>
          <w:sz w:val="20"/>
          <w:szCs w:val="20"/>
        </w:rPr>
        <w:t>:</w:t>
      </w:r>
      <w:r w:rsidRPr="00D60C43">
        <w:rPr>
          <w:rFonts w:ascii="Verdana" w:hAnsi="Verdana"/>
          <w:sz w:val="20"/>
          <w:szCs w:val="20"/>
        </w:rPr>
        <w:t xml:space="preserve"> Additions may include technologies that warrant the rigor of the formal TRA process.</w:t>
      </w:r>
    </w:p>
    <w:p w:rsidR="0031776D" w:rsidRDefault="0031776D" w:rsidP="0031776D">
      <w:pPr>
        <w:pStyle w:val="BESAScreenText"/>
        <w:rPr>
          <w:rFonts w:ascii="Verdana" w:hAnsi="Verdana" w:cs="Arial"/>
          <w:szCs w:val="20"/>
        </w:rPr>
      </w:pPr>
      <w:r>
        <w:rPr>
          <w:rFonts w:ascii="Verdana" w:hAnsi="Verdana"/>
          <w:b/>
          <w:color w:val="000000"/>
          <w:szCs w:val="20"/>
          <w:u w:val="single"/>
        </w:rPr>
        <w:br/>
      </w:r>
      <w:r w:rsidR="00CB799E">
        <w:rPr>
          <w:rFonts w:ascii="Verdana" w:hAnsi="Verdana"/>
          <w:b/>
          <w:i/>
          <w:szCs w:val="20"/>
        </w:rPr>
        <w:br/>
      </w:r>
      <w:r w:rsidRPr="00CF50A6">
        <w:rPr>
          <w:rFonts w:ascii="Verdana" w:hAnsi="Verdana"/>
          <w:b/>
          <w:i/>
          <w:szCs w:val="20"/>
        </w:rPr>
        <w:t>Step 3: The coordination process</w:t>
      </w:r>
      <w:r>
        <w:rPr>
          <w:rFonts w:ascii="Verdana" w:hAnsi="Verdana"/>
          <w:b/>
          <w:szCs w:val="20"/>
        </w:rPr>
        <w:br/>
      </w:r>
      <w:r>
        <w:rPr>
          <w:rFonts w:ascii="Verdana" w:hAnsi="Verdana"/>
          <w:b/>
          <w:szCs w:val="20"/>
        </w:rPr>
        <w:br/>
      </w:r>
      <w:r w:rsidRPr="004E20A6">
        <w:rPr>
          <w:rFonts w:ascii="Verdana" w:hAnsi="Verdana"/>
          <w:b/>
          <w:i/>
          <w:szCs w:val="20"/>
        </w:rPr>
        <w:t>Process</w:t>
      </w:r>
      <w:r w:rsidRPr="004E20A6">
        <w:rPr>
          <w:rFonts w:ascii="Verdana" w:hAnsi="Verdana"/>
          <w:i/>
          <w:szCs w:val="20"/>
        </w:rPr>
        <w:t>:</w:t>
      </w:r>
      <w:r w:rsidRPr="002D1210">
        <w:rPr>
          <w:rFonts w:ascii="Verdana" w:hAnsi="Verdana"/>
          <w:szCs w:val="20"/>
        </w:rPr>
        <w:t xml:space="preserve"> Any disagreements for identifying CTEs should be resolved.</w:t>
      </w:r>
      <w:r>
        <w:rPr>
          <w:rFonts w:ascii="Verdana" w:hAnsi="Verdana"/>
          <w:szCs w:val="20"/>
        </w:rPr>
        <w:br/>
      </w:r>
      <w:r>
        <w:rPr>
          <w:rFonts w:ascii="Verdana" w:hAnsi="Verdana"/>
          <w:szCs w:val="20"/>
        </w:rPr>
        <w:br/>
      </w:r>
      <w:r w:rsidRPr="004E20A6">
        <w:rPr>
          <w:rFonts w:ascii="Verdana" w:hAnsi="Verdana"/>
          <w:b/>
          <w:i/>
          <w:szCs w:val="20"/>
        </w:rPr>
        <w:t>People</w:t>
      </w:r>
      <w:r w:rsidRPr="004E20A6">
        <w:rPr>
          <w:rFonts w:ascii="Verdana" w:hAnsi="Verdana"/>
          <w:i/>
          <w:szCs w:val="20"/>
        </w:rPr>
        <w:t>:</w:t>
      </w:r>
      <w:r w:rsidRPr="002D1210">
        <w:rPr>
          <w:rFonts w:ascii="Verdana" w:hAnsi="Verdana"/>
          <w:szCs w:val="20"/>
        </w:rPr>
        <w:t xml:space="preserve"> The IRP, the PM, the Component S&amp;T Executive, and the DRD</w:t>
      </w:r>
      <w:r>
        <w:rPr>
          <w:rFonts w:ascii="Verdana" w:hAnsi="Verdana"/>
          <w:szCs w:val="20"/>
        </w:rPr>
        <w:br/>
      </w:r>
    </w:p>
    <w:p w:rsidR="00BC67A8" w:rsidRDefault="0031776D" w:rsidP="0031776D">
      <w:pPr>
        <w:rPr>
          <w:rFonts w:ascii="Verdana" w:hAnsi="Verdana"/>
          <w:bCs/>
          <w:sz w:val="20"/>
          <w:szCs w:val="20"/>
        </w:rPr>
      </w:pPr>
      <w:r w:rsidRPr="00D60C43">
        <w:rPr>
          <w:rFonts w:ascii="Verdana" w:hAnsi="Verdana" w:cs="Arial"/>
          <w:b/>
          <w:i/>
          <w:sz w:val="20"/>
          <w:szCs w:val="20"/>
        </w:rPr>
        <w:t>Note to Self</w:t>
      </w:r>
      <w:r w:rsidRPr="00D60C43">
        <w:rPr>
          <w:rFonts w:ascii="Verdana" w:hAnsi="Verdana" w:cs="Arial"/>
          <w:i/>
          <w:sz w:val="20"/>
          <w:szCs w:val="20"/>
        </w:rPr>
        <w:t>:</w:t>
      </w:r>
      <w:r w:rsidRPr="00D60C43">
        <w:rPr>
          <w:rFonts w:ascii="Verdana" w:hAnsi="Verdana" w:cs="Arial"/>
          <w:sz w:val="20"/>
          <w:szCs w:val="20"/>
        </w:rPr>
        <w:t xml:space="preserve"> DRD concurrence should be obtained in order to address concerns early and in a timely manner.</w:t>
      </w:r>
    </w:p>
    <w:p w:rsidR="00CB799E" w:rsidRDefault="004225FA" w:rsidP="004225FA">
      <w:pPr>
        <w:rPr>
          <w:rFonts w:ascii="Verdana" w:hAnsi="Verdana"/>
          <w:b/>
          <w:sz w:val="20"/>
          <w:szCs w:val="20"/>
        </w:rPr>
      </w:pPr>
      <w:r w:rsidRPr="00BC67A8">
        <w:rPr>
          <w:rFonts w:ascii="Verdana" w:hAnsi="Verdana"/>
          <w:bCs/>
          <w:sz w:val="20"/>
          <w:szCs w:val="20"/>
        </w:rPr>
        <w:br/>
      </w:r>
      <w:r w:rsidR="0031776D">
        <w:rPr>
          <w:rFonts w:ascii="Verdana" w:hAnsi="Verdana"/>
          <w:b/>
          <w:sz w:val="20"/>
          <w:szCs w:val="20"/>
        </w:rPr>
        <w:br/>
      </w:r>
    </w:p>
    <w:p w:rsidR="00CB799E" w:rsidRDefault="00CB799E" w:rsidP="004225FA">
      <w:pPr>
        <w:rPr>
          <w:rFonts w:ascii="Verdana" w:hAnsi="Verdana"/>
          <w:b/>
          <w:sz w:val="20"/>
          <w:szCs w:val="20"/>
        </w:rPr>
      </w:pPr>
    </w:p>
    <w:p w:rsidR="00CB799E" w:rsidRDefault="00CB799E" w:rsidP="004225FA">
      <w:pPr>
        <w:rPr>
          <w:rFonts w:ascii="Verdana" w:hAnsi="Verdana"/>
          <w:b/>
          <w:sz w:val="20"/>
          <w:szCs w:val="20"/>
        </w:rPr>
      </w:pPr>
    </w:p>
    <w:p w:rsidR="00DC5CA8" w:rsidRDefault="005641E2" w:rsidP="004225FA">
      <w:pPr>
        <w:rPr>
          <w:rFonts w:ascii="Verdana" w:hAnsi="Verdana"/>
          <w:bCs/>
          <w:sz w:val="20"/>
          <w:szCs w:val="20"/>
        </w:rPr>
      </w:pPr>
      <w:r w:rsidRPr="005641E2">
        <w:rPr>
          <w:rFonts w:ascii="Verdana" w:hAnsi="Verdana"/>
          <w:noProof/>
          <w:sz w:val="20"/>
        </w:rPr>
        <w:lastRenderedPageBreak/>
        <w:pict>
          <v:shape id="_x0000_s1028" type="#_x0000_t202" style="position:absolute;margin-left:230.45pt;margin-top:3pt;width:225.3pt;height:166.95pt;z-index:251662336;mso-position-horizontal-relative:margin;mso-width-relative:margin;mso-height-relative:margin">
            <v:textbox style="mso-next-textbox:#_x0000_s1028">
              <w:txbxContent>
                <w:p w:rsidR="00065E87" w:rsidRPr="003C5E7C" w:rsidRDefault="006F5B58" w:rsidP="008D5A85">
                  <w:pPr>
                    <w:jc w:val="center"/>
                    <w:rPr>
                      <w:rFonts w:ascii="Verdana" w:hAnsi="Verdana"/>
                      <w:sz w:val="20"/>
                      <w:szCs w:val="20"/>
                    </w:rPr>
                  </w:pPr>
                  <w:r>
                    <w:rPr>
                      <w:noProof/>
                    </w:rPr>
                    <w:drawing>
                      <wp:inline distT="0" distB="0" distL="0" distR="0">
                        <wp:extent cx="2668905" cy="2037599"/>
                        <wp:effectExtent l="19050" t="0" r="0" b="0"/>
                        <wp:docPr id="3" name="Picture 3" descr="\\OKCOK06OFS01\Projects\00-Active\1796_AFIT Task Order 7_TRA_SYS109\04-Development\04-Graphics\coursegraphics\finalimages\module2\lesson5\251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COK06OFS01\Projects\00-Active\1796_AFIT Task Order 7_TRA_SYS109\04-Development\04-Graphics\coursegraphics\finalimages\module2\lesson5\25100a.png"/>
                                <pic:cNvPicPr>
                                  <a:picLocks noChangeAspect="1" noChangeArrowheads="1"/>
                                </pic:cNvPicPr>
                              </pic:nvPicPr>
                              <pic:blipFill>
                                <a:blip r:embed="rId9"/>
                                <a:srcRect/>
                                <a:stretch>
                                  <a:fillRect/>
                                </a:stretch>
                              </pic:blipFill>
                              <pic:spPr bwMode="auto">
                                <a:xfrm>
                                  <a:off x="0" y="0"/>
                                  <a:ext cx="2668905" cy="2037599"/>
                                </a:xfrm>
                                <a:prstGeom prst="rect">
                                  <a:avLst/>
                                </a:prstGeom>
                                <a:noFill/>
                                <a:ln w="9525">
                                  <a:noFill/>
                                  <a:miter lim="800000"/>
                                  <a:headEnd/>
                                  <a:tailEnd/>
                                </a:ln>
                              </pic:spPr>
                            </pic:pic>
                          </a:graphicData>
                        </a:graphic>
                      </wp:inline>
                    </w:drawing>
                  </w:r>
                </w:p>
              </w:txbxContent>
            </v:textbox>
            <w10:wrap type="square" anchorx="margin"/>
          </v:shape>
        </w:pict>
      </w:r>
      <w:r w:rsidR="00BC67A8" w:rsidRPr="00BC67A8">
        <w:rPr>
          <w:rFonts w:ascii="Verdana" w:hAnsi="Verdana"/>
          <w:b/>
          <w:sz w:val="20"/>
          <w:szCs w:val="20"/>
        </w:rPr>
        <w:t>2.5.4.</w:t>
      </w:r>
      <w:r w:rsidR="00BC67A8" w:rsidRPr="00BC67A8">
        <w:rPr>
          <w:rFonts w:ascii="Verdana" w:hAnsi="Verdana"/>
          <w:b/>
          <w:bCs/>
          <w:sz w:val="20"/>
          <w:szCs w:val="20"/>
        </w:rPr>
        <w:t xml:space="preserve"> CTE Questions Framework</w:t>
      </w:r>
    </w:p>
    <w:p w:rsidR="00BC67A8" w:rsidRDefault="00BC67A8" w:rsidP="004225FA">
      <w:pPr>
        <w:rPr>
          <w:rFonts w:ascii="Verdana" w:hAnsi="Verdana"/>
          <w:bCs/>
          <w:sz w:val="20"/>
          <w:szCs w:val="20"/>
        </w:rPr>
      </w:pPr>
    </w:p>
    <w:p w:rsidR="00BC67A8" w:rsidRPr="00BD2CB2" w:rsidRDefault="00BC67A8" w:rsidP="00BC67A8">
      <w:pPr>
        <w:autoSpaceDE w:val="0"/>
        <w:autoSpaceDN w:val="0"/>
        <w:adjustRightInd w:val="0"/>
        <w:rPr>
          <w:rFonts w:ascii="Verdana" w:hAnsi="Verdana"/>
          <w:sz w:val="20"/>
        </w:rPr>
      </w:pPr>
      <w:r w:rsidRPr="00BD2CB2">
        <w:rPr>
          <w:rFonts w:ascii="Verdana" w:hAnsi="Verdana"/>
          <w:sz w:val="20"/>
          <w:szCs w:val="20"/>
        </w:rPr>
        <w:t xml:space="preserve">If you can answer yes to the first question and to any of the five remaining questions, then </w:t>
      </w:r>
      <w:r>
        <w:rPr>
          <w:rFonts w:ascii="Verdana" w:hAnsi="Verdana"/>
          <w:sz w:val="20"/>
          <w:szCs w:val="20"/>
        </w:rPr>
        <w:t>the technology is</w:t>
      </w:r>
      <w:r w:rsidRPr="00BD2CB2">
        <w:rPr>
          <w:rFonts w:ascii="Verdana" w:hAnsi="Verdana"/>
          <w:sz w:val="20"/>
          <w:szCs w:val="20"/>
        </w:rPr>
        <w:t xml:space="preserve"> a Critical Technology Element.</w:t>
      </w:r>
      <w:r>
        <w:rPr>
          <w:rFonts w:ascii="Verdana" w:hAnsi="Verdana"/>
          <w:sz w:val="20"/>
          <w:szCs w:val="20"/>
        </w:rPr>
        <w:br/>
      </w:r>
    </w:p>
    <w:p w:rsidR="00BC67A8" w:rsidRPr="009B756B" w:rsidRDefault="00BC67A8" w:rsidP="00BC67A8">
      <w:pPr>
        <w:numPr>
          <w:ilvl w:val="0"/>
          <w:numId w:val="2"/>
        </w:numPr>
        <w:autoSpaceDE w:val="0"/>
        <w:autoSpaceDN w:val="0"/>
        <w:adjustRightInd w:val="0"/>
        <w:rPr>
          <w:rFonts w:ascii="Verdana" w:hAnsi="Verdana"/>
          <w:sz w:val="20"/>
        </w:rPr>
      </w:pPr>
      <w:r w:rsidRPr="00BD2CB2">
        <w:rPr>
          <w:rFonts w:ascii="Verdana" w:hAnsi="Verdana"/>
          <w:sz w:val="20"/>
          <w:szCs w:val="20"/>
        </w:rPr>
        <w:t>Does the technology have a significant impact on an operational requirement, cost, or schedule</w:t>
      </w:r>
      <w:r w:rsidRPr="009B756B">
        <w:rPr>
          <w:rFonts w:ascii="Verdana" w:hAnsi="Verdana"/>
          <w:sz w:val="20"/>
        </w:rPr>
        <w:t>?</w:t>
      </w:r>
      <w:r>
        <w:rPr>
          <w:rFonts w:ascii="Verdana" w:hAnsi="Verdana"/>
          <w:sz w:val="20"/>
        </w:rPr>
        <w:br/>
      </w:r>
    </w:p>
    <w:p w:rsidR="00BC67A8" w:rsidRPr="009B756B" w:rsidRDefault="00BC67A8" w:rsidP="00BC67A8">
      <w:pPr>
        <w:numPr>
          <w:ilvl w:val="0"/>
          <w:numId w:val="2"/>
        </w:numPr>
        <w:autoSpaceDE w:val="0"/>
        <w:autoSpaceDN w:val="0"/>
        <w:adjustRightInd w:val="0"/>
        <w:rPr>
          <w:rFonts w:ascii="Verdana" w:hAnsi="Verdana"/>
          <w:sz w:val="20"/>
        </w:rPr>
      </w:pPr>
      <w:r w:rsidRPr="009B756B">
        <w:rPr>
          <w:rFonts w:ascii="Verdana" w:hAnsi="Verdana"/>
          <w:sz w:val="20"/>
        </w:rPr>
        <w:t>Does this technology pose a major development or demonstration risk?</w:t>
      </w:r>
      <w:r>
        <w:rPr>
          <w:rFonts w:ascii="Verdana" w:hAnsi="Verdana"/>
          <w:sz w:val="20"/>
        </w:rPr>
        <w:br/>
      </w:r>
    </w:p>
    <w:p w:rsidR="00BC67A8" w:rsidRPr="009B756B" w:rsidRDefault="00BC67A8" w:rsidP="00BC67A8">
      <w:pPr>
        <w:numPr>
          <w:ilvl w:val="0"/>
          <w:numId w:val="2"/>
        </w:numPr>
        <w:autoSpaceDE w:val="0"/>
        <w:autoSpaceDN w:val="0"/>
        <w:adjustRightInd w:val="0"/>
        <w:rPr>
          <w:rFonts w:ascii="Verdana" w:hAnsi="Verdana"/>
          <w:sz w:val="20"/>
        </w:rPr>
      </w:pPr>
      <w:r w:rsidRPr="009B756B">
        <w:rPr>
          <w:rFonts w:ascii="Verdana" w:hAnsi="Verdana"/>
          <w:sz w:val="20"/>
        </w:rPr>
        <w:t>Is the technology new or novel?</w:t>
      </w:r>
      <w:r>
        <w:rPr>
          <w:rFonts w:ascii="Verdana" w:hAnsi="Verdana"/>
          <w:sz w:val="20"/>
        </w:rPr>
        <w:br/>
      </w:r>
    </w:p>
    <w:p w:rsidR="00BC67A8" w:rsidRPr="009B756B" w:rsidRDefault="00BC67A8" w:rsidP="00BC67A8">
      <w:pPr>
        <w:numPr>
          <w:ilvl w:val="0"/>
          <w:numId w:val="2"/>
        </w:numPr>
        <w:autoSpaceDE w:val="0"/>
        <w:autoSpaceDN w:val="0"/>
        <w:adjustRightInd w:val="0"/>
        <w:rPr>
          <w:rFonts w:ascii="Verdana" w:hAnsi="Verdana"/>
          <w:sz w:val="20"/>
        </w:rPr>
      </w:pPr>
      <w:r w:rsidRPr="009B756B">
        <w:rPr>
          <w:rFonts w:ascii="Verdana" w:hAnsi="Verdana"/>
          <w:sz w:val="20"/>
        </w:rPr>
        <w:t>Has the technology been modified from prior successful use?</w:t>
      </w:r>
      <w:r>
        <w:rPr>
          <w:rFonts w:ascii="Verdana" w:hAnsi="Verdana"/>
          <w:sz w:val="20"/>
        </w:rPr>
        <w:br/>
      </w:r>
    </w:p>
    <w:p w:rsidR="00BC67A8" w:rsidRPr="00A03139" w:rsidRDefault="00BC67A8" w:rsidP="00BC67A8">
      <w:pPr>
        <w:numPr>
          <w:ilvl w:val="0"/>
          <w:numId w:val="2"/>
        </w:numPr>
        <w:autoSpaceDE w:val="0"/>
        <w:autoSpaceDN w:val="0"/>
        <w:adjustRightInd w:val="0"/>
        <w:rPr>
          <w:rFonts w:cs="Arial"/>
          <w:sz w:val="20"/>
          <w:szCs w:val="20"/>
        </w:rPr>
      </w:pPr>
      <w:r w:rsidRPr="009B756B">
        <w:rPr>
          <w:rFonts w:ascii="Verdana" w:hAnsi="Verdana"/>
          <w:sz w:val="20"/>
        </w:rPr>
        <w:t>Has the technology been repackaged such that a new relevant environment</w:t>
      </w:r>
      <w:r>
        <w:rPr>
          <w:rFonts w:ascii="Verdana" w:hAnsi="Verdana"/>
          <w:sz w:val="20"/>
        </w:rPr>
        <w:t xml:space="preserve"> </w:t>
      </w:r>
      <w:r w:rsidRPr="009B756B">
        <w:rPr>
          <w:rFonts w:ascii="Verdana" w:hAnsi="Verdana"/>
          <w:sz w:val="20"/>
        </w:rPr>
        <w:t>is applicable?</w:t>
      </w:r>
      <w:r>
        <w:rPr>
          <w:rFonts w:ascii="Verdana" w:hAnsi="Verdana"/>
          <w:sz w:val="20"/>
        </w:rPr>
        <w:br/>
      </w:r>
    </w:p>
    <w:p w:rsidR="00BC67A8" w:rsidRPr="00BC67A8" w:rsidRDefault="00BC67A8" w:rsidP="00BC67A8">
      <w:pPr>
        <w:pStyle w:val="ListParagraph"/>
        <w:numPr>
          <w:ilvl w:val="0"/>
          <w:numId w:val="2"/>
        </w:numPr>
        <w:rPr>
          <w:rFonts w:ascii="Verdana" w:hAnsi="Verdana"/>
          <w:bCs/>
          <w:sz w:val="20"/>
          <w:szCs w:val="20"/>
        </w:rPr>
      </w:pPr>
      <w:r w:rsidRPr="00BC67A8">
        <w:rPr>
          <w:rFonts w:ascii="Verdana" w:hAnsi="Verdana"/>
          <w:sz w:val="20"/>
          <w:szCs w:val="20"/>
        </w:rPr>
        <w:t>Is the technology expected to operate in an environment and / or achieve a performance beyond its original design intention or demonstrated capability?</w:t>
      </w:r>
    </w:p>
    <w:p w:rsidR="00BC67A8" w:rsidRDefault="00BC67A8" w:rsidP="004225FA">
      <w:pPr>
        <w:rPr>
          <w:rFonts w:ascii="Verdana" w:hAnsi="Verdana"/>
          <w:bCs/>
          <w:sz w:val="20"/>
          <w:szCs w:val="20"/>
        </w:rPr>
      </w:pPr>
    </w:p>
    <w:p w:rsidR="00B70154" w:rsidRDefault="0031776D" w:rsidP="004225FA">
      <w:pPr>
        <w:rPr>
          <w:rFonts w:ascii="Verdana" w:hAnsi="Verdana"/>
          <w:b/>
          <w:bCs/>
          <w:sz w:val="20"/>
          <w:szCs w:val="20"/>
        </w:rPr>
      </w:pPr>
      <w:r>
        <w:rPr>
          <w:rFonts w:ascii="Verdana" w:hAnsi="Verdana"/>
          <w:b/>
          <w:bCs/>
          <w:sz w:val="20"/>
          <w:szCs w:val="20"/>
        </w:rPr>
        <w:br/>
      </w:r>
    </w:p>
    <w:p w:rsidR="00B70154" w:rsidRDefault="00B70154" w:rsidP="004225FA">
      <w:pPr>
        <w:rPr>
          <w:rFonts w:ascii="Verdana" w:hAnsi="Verdana"/>
          <w:b/>
          <w:bCs/>
          <w:sz w:val="20"/>
          <w:szCs w:val="20"/>
        </w:rPr>
      </w:pPr>
    </w:p>
    <w:p w:rsidR="00B70154" w:rsidRDefault="00B70154" w:rsidP="004225FA">
      <w:pPr>
        <w:rPr>
          <w:rFonts w:ascii="Verdana" w:hAnsi="Verdana"/>
          <w:b/>
          <w:bCs/>
          <w:sz w:val="20"/>
          <w:szCs w:val="20"/>
        </w:rPr>
      </w:pPr>
    </w:p>
    <w:p w:rsidR="00BC67A8" w:rsidRDefault="006F5B58" w:rsidP="004225FA">
      <w:pPr>
        <w:rPr>
          <w:rFonts w:ascii="Verdana" w:hAnsi="Verdana"/>
          <w:sz w:val="20"/>
          <w:szCs w:val="20"/>
        </w:rPr>
      </w:pPr>
      <w:r w:rsidRPr="005641E2">
        <w:rPr>
          <w:rFonts w:ascii="Verdana" w:hAnsi="Verdana"/>
          <w:b/>
          <w:noProof/>
          <w:sz w:val="20"/>
          <w:szCs w:val="20"/>
        </w:rPr>
        <w:pict>
          <v:shape id="_x0000_s1029" type="#_x0000_t202" style="position:absolute;margin-left:-2.9pt;margin-top:-.05pt;width:225.3pt;height:159.05pt;z-index:251663360;mso-position-horizontal-relative:margin;mso-width-relative:margin;mso-height-relative:margin">
            <v:textbox style="mso-next-textbox:#_x0000_s1029">
              <w:txbxContent>
                <w:p w:rsidR="006F5B58" w:rsidRDefault="006F5B58" w:rsidP="00B70154">
                  <w:pPr>
                    <w:jc w:val="center"/>
                    <w:rPr>
                      <w:rFonts w:ascii="Verdana" w:hAnsi="Verdana"/>
                      <w:sz w:val="20"/>
                      <w:szCs w:val="20"/>
                    </w:rPr>
                  </w:pPr>
                </w:p>
                <w:p w:rsidR="00065E87" w:rsidRPr="003C5E7C" w:rsidRDefault="006F5B58" w:rsidP="00B70154">
                  <w:pPr>
                    <w:jc w:val="center"/>
                    <w:rPr>
                      <w:rFonts w:ascii="Verdana" w:hAnsi="Verdana"/>
                      <w:sz w:val="20"/>
                      <w:szCs w:val="20"/>
                    </w:rPr>
                  </w:pPr>
                  <w:r>
                    <w:rPr>
                      <w:noProof/>
                    </w:rPr>
                    <w:drawing>
                      <wp:inline distT="0" distB="0" distL="0" distR="0">
                        <wp:extent cx="2668905" cy="1445377"/>
                        <wp:effectExtent l="19050" t="0" r="0" b="0"/>
                        <wp:docPr id="4" name="Picture 4" descr="\\OKCOK06OFS01\Projects\00-Active\1796_AFIT Task Order 7_TRA_SYS109\04-Development\04-Graphics\coursegraphics\finalimages\module2\lesson5\251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COK06OFS01\Projects\00-Active\1796_AFIT Task Order 7_TRA_SYS109\04-Development\04-Graphics\coursegraphics\finalimages\module2\lesson5\25120a.png"/>
                                <pic:cNvPicPr>
                                  <a:picLocks noChangeAspect="1" noChangeArrowheads="1"/>
                                </pic:cNvPicPr>
                              </pic:nvPicPr>
                              <pic:blipFill>
                                <a:blip r:embed="rId10"/>
                                <a:srcRect/>
                                <a:stretch>
                                  <a:fillRect/>
                                </a:stretch>
                              </pic:blipFill>
                              <pic:spPr bwMode="auto">
                                <a:xfrm>
                                  <a:off x="0" y="0"/>
                                  <a:ext cx="2668905" cy="1445377"/>
                                </a:xfrm>
                                <a:prstGeom prst="rect">
                                  <a:avLst/>
                                </a:prstGeom>
                                <a:noFill/>
                                <a:ln w="9525">
                                  <a:noFill/>
                                  <a:miter lim="800000"/>
                                  <a:headEnd/>
                                  <a:tailEnd/>
                                </a:ln>
                              </pic:spPr>
                            </pic:pic>
                          </a:graphicData>
                        </a:graphic>
                      </wp:inline>
                    </w:drawing>
                  </w:r>
                </w:p>
              </w:txbxContent>
            </v:textbox>
            <w10:wrap type="square" anchorx="margin"/>
          </v:shape>
        </w:pict>
      </w:r>
      <w:r w:rsidR="00BC67A8" w:rsidRPr="00BC67A8">
        <w:rPr>
          <w:rFonts w:ascii="Verdana" w:hAnsi="Verdana"/>
          <w:b/>
          <w:bCs/>
          <w:sz w:val="20"/>
          <w:szCs w:val="20"/>
        </w:rPr>
        <w:t>2.5.5.  Systems Engineering Framework</w:t>
      </w:r>
      <w:r w:rsidR="00BC67A8">
        <w:rPr>
          <w:rFonts w:ascii="Verdana" w:hAnsi="Verdana"/>
          <w:b/>
          <w:bCs/>
          <w:sz w:val="20"/>
          <w:szCs w:val="20"/>
        </w:rPr>
        <w:br/>
      </w:r>
      <w:r w:rsidR="00BC67A8">
        <w:rPr>
          <w:rFonts w:ascii="Verdana" w:hAnsi="Verdana"/>
          <w:b/>
          <w:bCs/>
          <w:sz w:val="20"/>
          <w:szCs w:val="20"/>
        </w:rPr>
        <w:br/>
      </w:r>
      <w:r w:rsidR="00BC67A8" w:rsidRPr="00B00BB6">
        <w:rPr>
          <w:rFonts w:ascii="Verdana" w:hAnsi="Verdana"/>
          <w:sz w:val="20"/>
          <w:szCs w:val="20"/>
        </w:rPr>
        <w:t>Systems engineering is an interdisciplinary approach encompassing the entire technical effort to evolve and verify an integrated set of system, people, and process solutions that satisfy customer needs across the lifecycle of a system, and Critical Technology Element identification applies to the Functional Analysis and Allocation component of the systems engineering framework approach because it uses the Requirements Analysis output to ensure the development of the appropriate technologies.</w:t>
      </w:r>
    </w:p>
    <w:p w:rsidR="00B70154" w:rsidRDefault="00B70154" w:rsidP="004225FA">
      <w:pPr>
        <w:rPr>
          <w:rFonts w:ascii="Verdana" w:hAnsi="Verdana"/>
          <w:b/>
          <w:sz w:val="20"/>
          <w:szCs w:val="20"/>
        </w:rPr>
      </w:pPr>
    </w:p>
    <w:p w:rsidR="00B70154" w:rsidRDefault="00B70154" w:rsidP="004225FA">
      <w:pPr>
        <w:rPr>
          <w:rFonts w:ascii="Verdana" w:hAnsi="Verdana"/>
          <w:b/>
          <w:sz w:val="20"/>
          <w:szCs w:val="20"/>
        </w:rPr>
      </w:pPr>
    </w:p>
    <w:p w:rsidR="00B70154" w:rsidRDefault="00B70154" w:rsidP="004225FA">
      <w:pPr>
        <w:rPr>
          <w:rFonts w:ascii="Verdana" w:hAnsi="Verdana"/>
          <w:b/>
          <w:sz w:val="20"/>
          <w:szCs w:val="20"/>
        </w:rPr>
      </w:pPr>
    </w:p>
    <w:p w:rsidR="00B70154" w:rsidRDefault="00B70154" w:rsidP="004225FA">
      <w:pPr>
        <w:rPr>
          <w:rFonts w:ascii="Verdana" w:hAnsi="Verdana"/>
          <w:b/>
          <w:sz w:val="20"/>
          <w:szCs w:val="20"/>
        </w:rPr>
      </w:pPr>
    </w:p>
    <w:p w:rsidR="00B70154" w:rsidRDefault="00B70154" w:rsidP="004225FA">
      <w:pPr>
        <w:rPr>
          <w:rFonts w:ascii="Verdana" w:hAnsi="Verdana"/>
          <w:b/>
          <w:sz w:val="20"/>
          <w:szCs w:val="20"/>
        </w:rPr>
      </w:pPr>
    </w:p>
    <w:p w:rsidR="00B70154" w:rsidRDefault="00B70154" w:rsidP="004225FA">
      <w:pPr>
        <w:rPr>
          <w:rFonts w:ascii="Verdana" w:hAnsi="Verdana"/>
          <w:b/>
          <w:sz w:val="20"/>
          <w:szCs w:val="20"/>
        </w:rPr>
      </w:pPr>
    </w:p>
    <w:p w:rsidR="00BF693B" w:rsidRDefault="005641E2" w:rsidP="004225FA">
      <w:pPr>
        <w:rPr>
          <w:rFonts w:ascii="Verdana" w:hAnsi="Verdana"/>
          <w:sz w:val="20"/>
          <w:szCs w:val="20"/>
        </w:rPr>
      </w:pPr>
      <w:r w:rsidRPr="005641E2">
        <w:rPr>
          <w:rFonts w:ascii="Verdana" w:hAnsi="Verdana"/>
          <w:noProof/>
        </w:rPr>
        <w:pict>
          <v:shape id="_x0000_s1030" type="#_x0000_t202" style="position:absolute;margin-left:234.4pt;margin-top:9.3pt;width:225.3pt;height:273.9pt;z-index:251664384;mso-position-horizontal-relative:margin;mso-width-relative:margin;mso-height-relative:margin">
            <v:textbox style="mso-next-textbox:#_x0000_s1030">
              <w:txbxContent>
                <w:p w:rsidR="006F5B58" w:rsidRDefault="006F5B58" w:rsidP="00EB2AC5">
                  <w:pPr>
                    <w:jc w:val="center"/>
                    <w:rPr>
                      <w:rFonts w:ascii="Verdana" w:hAnsi="Verdana"/>
                      <w:sz w:val="20"/>
                      <w:szCs w:val="20"/>
                    </w:rPr>
                  </w:pPr>
                </w:p>
                <w:p w:rsidR="00065E87" w:rsidRPr="003C5E7C" w:rsidRDefault="006F5B58" w:rsidP="00EB2AC5">
                  <w:pPr>
                    <w:jc w:val="center"/>
                    <w:rPr>
                      <w:rFonts w:ascii="Verdana" w:hAnsi="Verdana"/>
                      <w:sz w:val="20"/>
                      <w:szCs w:val="20"/>
                    </w:rPr>
                  </w:pPr>
                  <w:r>
                    <w:rPr>
                      <w:noProof/>
                    </w:rPr>
                    <w:drawing>
                      <wp:inline distT="0" distB="0" distL="0" distR="0">
                        <wp:extent cx="2668905" cy="2867479"/>
                        <wp:effectExtent l="19050" t="0" r="0" b="0"/>
                        <wp:docPr id="5" name="Picture 5" descr="\\OKCOK06OFS01\Projects\00-Active\1796_AFIT Task Order 7_TRA_SYS109\04-Development\04-Graphics\coursegraphics\finalimages\module2\lesson5\25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KCOK06OFS01\Projects\00-Active\1796_AFIT Task Order 7_TRA_SYS109\04-Development\04-Graphics\coursegraphics\finalimages\module2\lesson5\25150a.png"/>
                                <pic:cNvPicPr>
                                  <a:picLocks noChangeAspect="1" noChangeArrowheads="1"/>
                                </pic:cNvPicPr>
                              </pic:nvPicPr>
                              <pic:blipFill>
                                <a:blip r:embed="rId11"/>
                                <a:srcRect/>
                                <a:stretch>
                                  <a:fillRect/>
                                </a:stretch>
                              </pic:blipFill>
                              <pic:spPr bwMode="auto">
                                <a:xfrm>
                                  <a:off x="0" y="0"/>
                                  <a:ext cx="2668905" cy="2867479"/>
                                </a:xfrm>
                                <a:prstGeom prst="rect">
                                  <a:avLst/>
                                </a:prstGeom>
                                <a:noFill/>
                                <a:ln w="9525">
                                  <a:noFill/>
                                  <a:miter lim="800000"/>
                                  <a:headEnd/>
                                  <a:tailEnd/>
                                </a:ln>
                              </pic:spPr>
                            </pic:pic>
                          </a:graphicData>
                        </a:graphic>
                      </wp:inline>
                    </w:drawing>
                  </w:r>
                </w:p>
              </w:txbxContent>
            </v:textbox>
            <w10:wrap type="square" anchorx="margin"/>
          </v:shape>
        </w:pict>
      </w:r>
      <w:r w:rsidR="00BF693B">
        <w:rPr>
          <w:rFonts w:ascii="Verdana" w:hAnsi="Verdana"/>
          <w:b/>
          <w:sz w:val="20"/>
          <w:szCs w:val="20"/>
        </w:rPr>
        <w:t>2.5.6</w:t>
      </w:r>
      <w:proofErr w:type="gramStart"/>
      <w:r w:rsidR="00BF693B">
        <w:rPr>
          <w:rFonts w:ascii="Verdana" w:hAnsi="Verdana"/>
          <w:b/>
          <w:sz w:val="20"/>
          <w:szCs w:val="20"/>
        </w:rPr>
        <w:t>.  Systems</w:t>
      </w:r>
      <w:proofErr w:type="gramEnd"/>
      <w:r w:rsidR="00BF693B">
        <w:rPr>
          <w:rFonts w:ascii="Verdana" w:hAnsi="Verdana"/>
          <w:b/>
          <w:sz w:val="20"/>
          <w:szCs w:val="20"/>
        </w:rPr>
        <w:t xml:space="preserve"> Engineering Approach Outcomes</w:t>
      </w:r>
    </w:p>
    <w:p w:rsidR="00BF693B" w:rsidRDefault="00BF693B" w:rsidP="004225FA">
      <w:pPr>
        <w:rPr>
          <w:rFonts w:ascii="Verdana" w:hAnsi="Verdana"/>
          <w:sz w:val="20"/>
          <w:szCs w:val="20"/>
        </w:rPr>
      </w:pPr>
    </w:p>
    <w:p w:rsidR="00BF693B" w:rsidRDefault="00BF693B" w:rsidP="004225FA">
      <w:pPr>
        <w:rPr>
          <w:rFonts w:ascii="Verdana" w:hAnsi="Verdana"/>
          <w:szCs w:val="20"/>
        </w:rPr>
      </w:pPr>
      <w:r w:rsidRPr="00EA0D56">
        <w:rPr>
          <w:rFonts w:ascii="Verdana" w:hAnsi="Verdana"/>
        </w:rPr>
        <w:t>Functional Architecture</w:t>
      </w:r>
      <w:r>
        <w:rPr>
          <w:rFonts w:ascii="Verdana" w:hAnsi="Verdana"/>
        </w:rPr>
        <w:t xml:space="preserve">: </w:t>
      </w:r>
      <w:r w:rsidRPr="00DA2C6A">
        <w:rPr>
          <w:rFonts w:ascii="Verdana" w:hAnsi="Verdana"/>
        </w:rPr>
        <w:t xml:space="preserve">The functional architecture </w:t>
      </w:r>
      <w:r>
        <w:rPr>
          <w:rFonts w:ascii="Verdana" w:hAnsi="Verdana"/>
        </w:rPr>
        <w:t>describes</w:t>
      </w:r>
      <w:r w:rsidRPr="00DA2C6A">
        <w:rPr>
          <w:rFonts w:ascii="Verdana" w:hAnsi="Verdana"/>
        </w:rPr>
        <w:t xml:space="preserve"> what the system accomplishes in quantitative terms</w:t>
      </w:r>
      <w:r>
        <w:rPr>
          <w:rFonts w:ascii="Verdana" w:hAnsi="Verdana"/>
        </w:rPr>
        <w:t>; “What does it do?”</w:t>
      </w:r>
      <w:r w:rsidRPr="00DA2C6A">
        <w:rPr>
          <w:rFonts w:ascii="Verdana" w:hAnsi="Verdana"/>
        </w:rPr>
        <w:t xml:space="preserve"> It provides the framework around which the physical</w:t>
      </w:r>
      <w:r>
        <w:rPr>
          <w:rFonts w:ascii="Verdana" w:hAnsi="Verdana"/>
        </w:rPr>
        <w:t xml:space="preserve"> </w:t>
      </w:r>
      <w:r w:rsidRPr="00DA2C6A">
        <w:rPr>
          <w:rFonts w:ascii="Verdana" w:hAnsi="Verdana"/>
        </w:rPr>
        <w:t xml:space="preserve">architecture is </w:t>
      </w:r>
      <w:r>
        <w:rPr>
          <w:rFonts w:ascii="Verdana" w:hAnsi="Verdana"/>
        </w:rPr>
        <w:t>designed</w:t>
      </w:r>
      <w:r w:rsidRPr="00DA2C6A">
        <w:rPr>
          <w:rFonts w:ascii="Verdana" w:hAnsi="Verdana"/>
        </w:rPr>
        <w:t xml:space="preserve"> and</w:t>
      </w:r>
      <w:r>
        <w:rPr>
          <w:rFonts w:ascii="Verdana" w:hAnsi="Verdana"/>
        </w:rPr>
        <w:t xml:space="preserve"> serves as</w:t>
      </w:r>
      <w:r w:rsidRPr="00DA2C6A">
        <w:rPr>
          <w:rFonts w:ascii="Verdana" w:hAnsi="Verdana"/>
        </w:rPr>
        <w:t xml:space="preserve"> the basis against which the system and its</w:t>
      </w:r>
      <w:r>
        <w:rPr>
          <w:rFonts w:ascii="Verdana" w:hAnsi="Verdana"/>
        </w:rPr>
        <w:t xml:space="preserve"> </w:t>
      </w:r>
      <w:r w:rsidRPr="00DA2C6A">
        <w:rPr>
          <w:rFonts w:ascii="Verdana" w:hAnsi="Verdana"/>
        </w:rPr>
        <w:t>various sub</w:t>
      </w:r>
      <w:r>
        <w:rPr>
          <w:rFonts w:ascii="Verdana" w:hAnsi="Verdana"/>
        </w:rPr>
        <w:t>-</w:t>
      </w:r>
      <w:r w:rsidRPr="00DA2C6A">
        <w:rPr>
          <w:rFonts w:ascii="Verdana" w:hAnsi="Verdana"/>
        </w:rPr>
        <w:t>elements are tested</w:t>
      </w:r>
      <w:r>
        <w:rPr>
          <w:rFonts w:ascii="Verdana" w:hAnsi="Verdana"/>
        </w:rPr>
        <w:t>.</w:t>
      </w:r>
      <w:r>
        <w:rPr>
          <w:rFonts w:ascii="Verdana" w:hAnsi="Verdana"/>
        </w:rPr>
        <w:br/>
      </w:r>
      <w:r>
        <w:rPr>
          <w:rFonts w:ascii="Verdana" w:hAnsi="Verdana"/>
          <w:szCs w:val="20"/>
        </w:rPr>
        <w:br/>
      </w:r>
      <w:r w:rsidRPr="007D5041">
        <w:rPr>
          <w:rFonts w:ascii="Verdana" w:hAnsi="Verdana"/>
          <w:szCs w:val="20"/>
        </w:rPr>
        <w:t>Physical Architecture: The physical architecture identifies the subsystems and components, both hardware and software, necessary to realize the system concept and functional architecture. It is also the basis for design definition documentation such as specifications, baselines, the system and software architecture, and the technical WBS; items which serve the needs of the IRP during CTE identification.</w:t>
      </w:r>
    </w:p>
    <w:p w:rsidR="00BF693B" w:rsidRDefault="00BF693B" w:rsidP="004225FA">
      <w:pPr>
        <w:rPr>
          <w:rFonts w:ascii="Verdana" w:hAnsi="Verdana"/>
          <w:szCs w:val="20"/>
        </w:rPr>
      </w:pPr>
    </w:p>
    <w:p w:rsidR="00BF693B" w:rsidRDefault="00BF693B" w:rsidP="004225FA">
      <w:pPr>
        <w:rPr>
          <w:rFonts w:ascii="Verdana" w:hAnsi="Verdana"/>
          <w:szCs w:val="20"/>
        </w:rPr>
      </w:pPr>
    </w:p>
    <w:p w:rsidR="002E277C" w:rsidRDefault="002E277C" w:rsidP="004225FA">
      <w:pPr>
        <w:rPr>
          <w:rFonts w:ascii="Verdana" w:hAnsi="Verdana"/>
          <w:b/>
          <w:sz w:val="20"/>
          <w:szCs w:val="20"/>
        </w:rPr>
      </w:pPr>
    </w:p>
    <w:p w:rsidR="002E277C" w:rsidRDefault="005641E2" w:rsidP="004225FA">
      <w:pPr>
        <w:rPr>
          <w:rFonts w:ascii="Verdana" w:hAnsi="Verdana"/>
          <w:b/>
          <w:sz w:val="20"/>
          <w:szCs w:val="20"/>
        </w:rPr>
      </w:pPr>
      <w:r w:rsidRPr="005641E2">
        <w:rPr>
          <w:rFonts w:ascii="Verdana" w:hAnsi="Verdana"/>
          <w:b/>
          <w:noProof/>
        </w:rPr>
        <w:pict>
          <v:shape id="_x0000_s1031" type="#_x0000_t202" style="position:absolute;margin-left:-4.8pt;margin-top:-.3pt;width:225.3pt;height:216.85pt;z-index:251665408;mso-position-horizontal-relative:margin;mso-width-relative:margin;mso-height-relative:margin">
            <v:textbox style="mso-next-textbox:#_x0000_s1031">
              <w:txbxContent>
                <w:p w:rsidR="006F5B58" w:rsidRDefault="006F5B58" w:rsidP="002E277C">
                  <w:pPr>
                    <w:jc w:val="center"/>
                    <w:rPr>
                      <w:rFonts w:ascii="Verdana" w:hAnsi="Verdana"/>
                      <w:sz w:val="20"/>
                      <w:szCs w:val="20"/>
                    </w:rPr>
                  </w:pPr>
                </w:p>
                <w:p w:rsidR="006F5B58" w:rsidRDefault="006F5B58" w:rsidP="002E277C">
                  <w:pPr>
                    <w:jc w:val="center"/>
                    <w:rPr>
                      <w:rFonts w:ascii="Verdana" w:hAnsi="Verdana"/>
                      <w:sz w:val="20"/>
                      <w:szCs w:val="20"/>
                    </w:rPr>
                  </w:pPr>
                </w:p>
                <w:p w:rsidR="00065E87" w:rsidRPr="003C5E7C" w:rsidRDefault="006F5B58" w:rsidP="002E277C">
                  <w:pPr>
                    <w:jc w:val="center"/>
                    <w:rPr>
                      <w:rFonts w:ascii="Verdana" w:hAnsi="Verdana"/>
                      <w:sz w:val="20"/>
                      <w:szCs w:val="20"/>
                    </w:rPr>
                  </w:pPr>
                  <w:r>
                    <w:rPr>
                      <w:noProof/>
                    </w:rPr>
                    <w:drawing>
                      <wp:inline distT="0" distB="0" distL="0" distR="0">
                        <wp:extent cx="2668905" cy="2142448"/>
                        <wp:effectExtent l="19050" t="0" r="0" b="0"/>
                        <wp:docPr id="6" name="Picture 6" descr="\\OKCOK06OFS01\Projects\00-Active\1796_AFIT Task Order 7_TRA_SYS109\04-Development\04-Graphics\coursegraphics\finalimages\module2\lesson5\251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KCOK06OFS01\Projects\00-Active\1796_AFIT Task Order 7_TRA_SYS109\04-Development\04-Graphics\coursegraphics\finalimages\module2\lesson5\25180a.png"/>
                                <pic:cNvPicPr>
                                  <a:picLocks noChangeAspect="1" noChangeArrowheads="1"/>
                                </pic:cNvPicPr>
                              </pic:nvPicPr>
                              <pic:blipFill>
                                <a:blip r:embed="rId12"/>
                                <a:srcRect/>
                                <a:stretch>
                                  <a:fillRect/>
                                </a:stretch>
                              </pic:blipFill>
                              <pic:spPr bwMode="auto">
                                <a:xfrm>
                                  <a:off x="0" y="0"/>
                                  <a:ext cx="2668905" cy="2142448"/>
                                </a:xfrm>
                                <a:prstGeom prst="rect">
                                  <a:avLst/>
                                </a:prstGeom>
                                <a:noFill/>
                                <a:ln w="9525">
                                  <a:noFill/>
                                  <a:miter lim="800000"/>
                                  <a:headEnd/>
                                  <a:tailEnd/>
                                </a:ln>
                              </pic:spPr>
                            </pic:pic>
                          </a:graphicData>
                        </a:graphic>
                      </wp:inline>
                    </w:drawing>
                  </w:r>
                </w:p>
              </w:txbxContent>
            </v:textbox>
            <w10:wrap type="square" anchorx="margin"/>
          </v:shape>
        </w:pict>
      </w:r>
    </w:p>
    <w:p w:rsidR="002E277C" w:rsidRDefault="002E277C" w:rsidP="004225FA">
      <w:pPr>
        <w:rPr>
          <w:rFonts w:ascii="Verdana" w:hAnsi="Verdana"/>
          <w:b/>
          <w:sz w:val="20"/>
          <w:szCs w:val="20"/>
        </w:rPr>
      </w:pPr>
    </w:p>
    <w:p w:rsidR="002E277C" w:rsidRDefault="002E277C" w:rsidP="004225FA">
      <w:pPr>
        <w:rPr>
          <w:rFonts w:ascii="Verdana" w:hAnsi="Verdana"/>
          <w:b/>
          <w:sz w:val="20"/>
          <w:szCs w:val="20"/>
        </w:rPr>
      </w:pPr>
    </w:p>
    <w:p w:rsidR="00BF693B" w:rsidRDefault="00BF693B" w:rsidP="004225FA">
      <w:pPr>
        <w:rPr>
          <w:rFonts w:ascii="Verdana" w:hAnsi="Verdana"/>
          <w:sz w:val="20"/>
          <w:szCs w:val="20"/>
        </w:rPr>
      </w:pPr>
      <w:r w:rsidRPr="00BF693B">
        <w:rPr>
          <w:rFonts w:ascii="Verdana" w:hAnsi="Verdana"/>
          <w:b/>
          <w:sz w:val="20"/>
          <w:szCs w:val="20"/>
        </w:rPr>
        <w:t>2.5.7</w:t>
      </w:r>
      <w:proofErr w:type="gramStart"/>
      <w:r w:rsidRPr="00BF693B">
        <w:rPr>
          <w:rFonts w:ascii="Verdana" w:hAnsi="Verdana"/>
          <w:b/>
          <w:sz w:val="20"/>
          <w:szCs w:val="20"/>
        </w:rPr>
        <w:t xml:space="preserve">. </w:t>
      </w:r>
      <w:r>
        <w:rPr>
          <w:rFonts w:ascii="Verdana" w:hAnsi="Verdana"/>
          <w:b/>
          <w:sz w:val="20"/>
          <w:szCs w:val="20"/>
        </w:rPr>
        <w:t xml:space="preserve"> </w:t>
      </w:r>
      <w:r w:rsidRPr="00BF693B">
        <w:rPr>
          <w:rFonts w:ascii="Verdana" w:hAnsi="Verdana"/>
          <w:b/>
          <w:sz w:val="20"/>
          <w:szCs w:val="20"/>
        </w:rPr>
        <w:t>Environment</w:t>
      </w:r>
      <w:proofErr w:type="gramEnd"/>
      <w:r w:rsidRPr="00BF693B">
        <w:rPr>
          <w:rFonts w:ascii="Verdana" w:hAnsi="Verdana"/>
          <w:b/>
          <w:sz w:val="20"/>
          <w:szCs w:val="20"/>
        </w:rPr>
        <w:t xml:space="preserve"> Affects on CTE Identification</w:t>
      </w:r>
    </w:p>
    <w:p w:rsidR="00BF693B" w:rsidRDefault="00BF693B" w:rsidP="004225FA">
      <w:pPr>
        <w:rPr>
          <w:rFonts w:ascii="Verdana" w:hAnsi="Verdana"/>
          <w:sz w:val="20"/>
          <w:szCs w:val="20"/>
        </w:rPr>
      </w:pPr>
    </w:p>
    <w:p w:rsidR="00BF693B" w:rsidRDefault="00BF693B" w:rsidP="00BF693B">
      <w:pPr>
        <w:pStyle w:val="BESABulletedText"/>
        <w:rPr>
          <w:rFonts w:ascii="Verdana" w:hAnsi="Verdana"/>
        </w:rPr>
      </w:pPr>
      <w:r w:rsidRPr="001539FD">
        <w:rPr>
          <w:rFonts w:ascii="Verdana" w:hAnsi="Verdana"/>
        </w:rPr>
        <w:t>An internal environment is derived from the performance requirements of the system and is the primary environment used for identification and evaluation of CTEs.</w:t>
      </w:r>
    </w:p>
    <w:p w:rsidR="00BF693B" w:rsidRDefault="00BF693B" w:rsidP="00BF693B">
      <w:pPr>
        <w:rPr>
          <w:rFonts w:ascii="Verdana" w:hAnsi="Verdana"/>
        </w:rPr>
      </w:pPr>
      <w:r>
        <w:rPr>
          <w:rFonts w:ascii="Verdana" w:hAnsi="Verdana"/>
        </w:rPr>
        <w:br/>
      </w:r>
      <w:r w:rsidRPr="001539FD">
        <w:rPr>
          <w:rFonts w:ascii="Verdana" w:hAnsi="Verdana"/>
        </w:rPr>
        <w:t>An external environment is natural or man-made, friendly or hostile environment in which the system operates and is the secondary environment used for identification and evaluation of CTEs.</w:t>
      </w:r>
    </w:p>
    <w:p w:rsidR="00BF693B" w:rsidRDefault="00BF693B" w:rsidP="00BF693B">
      <w:pPr>
        <w:rPr>
          <w:rFonts w:ascii="Verdana" w:hAnsi="Verdana"/>
        </w:rPr>
      </w:pPr>
    </w:p>
    <w:p w:rsidR="00BF693B" w:rsidRDefault="00BF693B" w:rsidP="00BF693B">
      <w:pPr>
        <w:rPr>
          <w:rFonts w:ascii="Verdana" w:hAnsi="Verdana"/>
        </w:rPr>
      </w:pPr>
    </w:p>
    <w:p w:rsidR="002E277C" w:rsidRDefault="002E277C" w:rsidP="00BF693B">
      <w:pPr>
        <w:rPr>
          <w:rFonts w:ascii="Verdana" w:hAnsi="Verdana"/>
          <w:b/>
        </w:rPr>
      </w:pPr>
    </w:p>
    <w:p w:rsidR="002E277C" w:rsidRDefault="002E277C" w:rsidP="00BF693B">
      <w:pPr>
        <w:rPr>
          <w:rFonts w:ascii="Verdana" w:hAnsi="Verdana"/>
          <w:b/>
        </w:rPr>
      </w:pPr>
    </w:p>
    <w:p w:rsidR="002E277C" w:rsidRDefault="002E277C" w:rsidP="00BF693B">
      <w:pPr>
        <w:rPr>
          <w:rFonts w:ascii="Verdana" w:hAnsi="Verdana"/>
          <w:b/>
        </w:rPr>
      </w:pPr>
    </w:p>
    <w:p w:rsidR="002E277C" w:rsidRDefault="002E277C" w:rsidP="00BF693B">
      <w:pPr>
        <w:rPr>
          <w:rFonts w:ascii="Verdana" w:hAnsi="Verdana"/>
          <w:b/>
        </w:rPr>
      </w:pPr>
    </w:p>
    <w:p w:rsidR="002E277C" w:rsidRDefault="002E277C" w:rsidP="00BF693B">
      <w:pPr>
        <w:rPr>
          <w:rFonts w:ascii="Verdana" w:hAnsi="Verdana"/>
          <w:b/>
        </w:rPr>
      </w:pPr>
    </w:p>
    <w:p w:rsidR="00BF693B" w:rsidRDefault="00BF693B" w:rsidP="00BF693B">
      <w:pPr>
        <w:rPr>
          <w:rFonts w:ascii="Verdana" w:hAnsi="Verdana"/>
          <w:b/>
        </w:rPr>
      </w:pPr>
      <w:r w:rsidRPr="00BF693B">
        <w:rPr>
          <w:rFonts w:ascii="Verdana" w:hAnsi="Verdana"/>
          <w:b/>
        </w:rPr>
        <w:t>2.5.8</w:t>
      </w:r>
      <w:proofErr w:type="gramStart"/>
      <w:r w:rsidRPr="00BF693B">
        <w:rPr>
          <w:rFonts w:ascii="Verdana" w:hAnsi="Verdana"/>
          <w:b/>
        </w:rPr>
        <w:t xml:space="preserve">.  </w:t>
      </w:r>
      <w:r w:rsidR="002C1F2D">
        <w:rPr>
          <w:rFonts w:ascii="Verdana" w:hAnsi="Verdana"/>
          <w:b/>
        </w:rPr>
        <w:t>The</w:t>
      </w:r>
      <w:proofErr w:type="gramEnd"/>
      <w:r w:rsidR="002C1F2D">
        <w:rPr>
          <w:rFonts w:ascii="Verdana" w:hAnsi="Verdana"/>
          <w:b/>
        </w:rPr>
        <w:t xml:space="preserve"> Five</w:t>
      </w:r>
      <w:r w:rsidRPr="00BF693B">
        <w:rPr>
          <w:rFonts w:ascii="Verdana" w:hAnsi="Verdana"/>
          <w:b/>
        </w:rPr>
        <w:t xml:space="preserve"> Environment Categories</w:t>
      </w:r>
    </w:p>
    <w:p w:rsidR="00BF693B" w:rsidRDefault="00BF693B" w:rsidP="00BF693B">
      <w:pPr>
        <w:rPr>
          <w:rFonts w:ascii="Verdana" w:hAnsi="Verdana"/>
          <w:b/>
        </w:rPr>
      </w:pPr>
    </w:p>
    <w:p w:rsidR="00BF693B" w:rsidRDefault="00BF693B" w:rsidP="00BF693B">
      <w:pPr>
        <w:pStyle w:val="MediaText"/>
        <w:rPr>
          <w:rFonts w:ascii="Verdana" w:hAnsi="Verdana" w:cs="Arial"/>
        </w:rPr>
      </w:pPr>
      <w:r w:rsidRPr="00A5391B">
        <w:rPr>
          <w:rFonts w:ascii="Verdana" w:hAnsi="Verdana" w:cs="Arial"/>
          <w:b/>
          <w:bCs/>
        </w:rPr>
        <w:t>Physical environment</w:t>
      </w:r>
      <w:r>
        <w:rPr>
          <w:rFonts w:ascii="Verdana" w:hAnsi="Verdana" w:cs="Arial"/>
          <w:b/>
          <w:bCs/>
        </w:rPr>
        <w:br/>
      </w:r>
      <w:r>
        <w:rPr>
          <w:rFonts w:ascii="Verdana" w:hAnsi="Verdana" w:cs="Arial"/>
          <w:b/>
          <w:bCs/>
        </w:rPr>
        <w:br/>
      </w:r>
      <w:r w:rsidRPr="008C741B">
        <w:rPr>
          <w:rFonts w:ascii="Verdana" w:hAnsi="Verdana" w:cs="Arial"/>
        </w:rPr>
        <w:t>Mechanical components, processors, servers, and electronics; kinetic and kinematic; thermal and heat transfer; electrical and electromagnetic; threat (e.g., jammers); climatic—weather, temperature, particulate; network infrastructure</w:t>
      </w:r>
    </w:p>
    <w:p w:rsidR="00BF693B" w:rsidRDefault="00BF693B" w:rsidP="00BF693B">
      <w:pPr>
        <w:rPr>
          <w:rFonts w:ascii="Verdana" w:hAnsi="Verdana" w:cs="Arial"/>
          <w:bCs/>
          <w:sz w:val="20"/>
        </w:rPr>
      </w:pPr>
      <w:r>
        <w:rPr>
          <w:rFonts w:ascii="Verdana" w:hAnsi="Verdana" w:cs="Arial"/>
          <w:b/>
          <w:bCs/>
          <w:sz w:val="20"/>
        </w:rPr>
        <w:br/>
      </w:r>
      <w:r w:rsidRPr="00A5391B">
        <w:rPr>
          <w:rFonts w:ascii="Verdana" w:hAnsi="Verdana" w:cs="Arial"/>
          <w:b/>
          <w:bCs/>
          <w:sz w:val="20"/>
        </w:rPr>
        <w:t>Logical environment</w:t>
      </w:r>
    </w:p>
    <w:p w:rsidR="00BF693B" w:rsidRDefault="00BF693B" w:rsidP="00BF693B">
      <w:pPr>
        <w:rPr>
          <w:rFonts w:ascii="Verdana" w:hAnsi="Verdana" w:cs="Arial"/>
          <w:bCs/>
          <w:sz w:val="20"/>
        </w:rPr>
      </w:pPr>
    </w:p>
    <w:p w:rsidR="00BF693B" w:rsidRDefault="00BF693B" w:rsidP="00BF693B">
      <w:pPr>
        <w:pStyle w:val="MediaText"/>
        <w:rPr>
          <w:rFonts w:ascii="Verdana" w:hAnsi="Verdana" w:cs="Arial"/>
        </w:rPr>
      </w:pPr>
      <w:r w:rsidRPr="00840A66">
        <w:rPr>
          <w:rFonts w:ascii="Verdana" w:hAnsi="Verdana" w:cs="Arial"/>
        </w:rPr>
        <w:t>Software interfaces; security interfaces; Web-enablement; operating systems; service oriented architecture(s); communication protocols; layers of abstraction; virtualization; coalition, federation, and backward compatibility</w:t>
      </w:r>
    </w:p>
    <w:p w:rsidR="00BF693B" w:rsidRDefault="00BF693B" w:rsidP="00BF693B">
      <w:pPr>
        <w:pStyle w:val="MediaText"/>
        <w:rPr>
          <w:rFonts w:ascii="Verdana" w:hAnsi="Verdana"/>
        </w:rPr>
      </w:pPr>
      <w:r>
        <w:rPr>
          <w:rFonts w:ascii="Verdana" w:hAnsi="Verdana" w:cs="Arial"/>
        </w:rPr>
        <w:br/>
      </w:r>
      <w:r w:rsidRPr="00A5391B">
        <w:rPr>
          <w:rFonts w:ascii="Verdana" w:hAnsi="Verdana" w:cs="Arial"/>
          <w:b/>
          <w:bCs/>
        </w:rPr>
        <w:t>Data environment</w:t>
      </w:r>
      <w:r>
        <w:rPr>
          <w:rFonts w:ascii="Verdana" w:hAnsi="Verdana" w:cs="Arial"/>
          <w:b/>
          <w:bCs/>
        </w:rPr>
        <w:br/>
      </w:r>
      <w:r>
        <w:rPr>
          <w:rFonts w:ascii="Verdana" w:hAnsi="Verdana" w:cs="Arial"/>
          <w:b/>
          <w:bCs/>
        </w:rPr>
        <w:br/>
      </w:r>
      <w:r>
        <w:rPr>
          <w:rFonts w:ascii="Verdana" w:hAnsi="Verdana"/>
        </w:rPr>
        <w:t>D</w:t>
      </w:r>
      <w:r w:rsidRPr="00CD6939">
        <w:rPr>
          <w:rFonts w:ascii="Verdana" w:hAnsi="Verdana"/>
        </w:rPr>
        <w:t>ata formats, structures, models, schemas, and databases; anticipated data rates latency, jitter, transit loss, synchronization, and throughput; data packaging and framing</w:t>
      </w:r>
    </w:p>
    <w:p w:rsidR="00BF693B" w:rsidRDefault="00BF693B" w:rsidP="00BF693B">
      <w:pPr>
        <w:pStyle w:val="MediaText"/>
        <w:rPr>
          <w:rFonts w:ascii="Verdana" w:hAnsi="Verdana"/>
        </w:rPr>
      </w:pPr>
      <w:r>
        <w:rPr>
          <w:rFonts w:ascii="Verdana" w:hAnsi="Verdana"/>
        </w:rPr>
        <w:br/>
      </w:r>
      <w:r w:rsidRPr="00A5391B">
        <w:rPr>
          <w:rFonts w:ascii="Verdana" w:hAnsi="Verdana" w:cs="Arial"/>
          <w:b/>
          <w:bCs/>
        </w:rPr>
        <w:t>Security environment</w:t>
      </w:r>
      <w:r>
        <w:rPr>
          <w:rFonts w:ascii="Verdana" w:hAnsi="Verdana" w:cs="Arial"/>
          <w:bCs/>
        </w:rPr>
        <w:br/>
      </w:r>
      <w:r>
        <w:rPr>
          <w:rFonts w:ascii="Verdana" w:hAnsi="Verdana" w:cs="Arial"/>
          <w:bCs/>
        </w:rPr>
        <w:br/>
      </w:r>
      <w:r>
        <w:rPr>
          <w:rFonts w:ascii="Verdana" w:hAnsi="Verdana"/>
        </w:rPr>
        <w:t>C</w:t>
      </w:r>
      <w:r w:rsidRPr="00CD6939">
        <w:rPr>
          <w:rFonts w:ascii="Verdana" w:hAnsi="Verdana"/>
        </w:rPr>
        <w:t>onnection to firewalls; security protocols and appliqués; nature of the cyber adversary, methods of attack, and trust establishment; security domains</w:t>
      </w:r>
    </w:p>
    <w:p w:rsidR="00BF693B" w:rsidRPr="00BF693B" w:rsidRDefault="00BF693B" w:rsidP="00BF693B">
      <w:pPr>
        <w:rPr>
          <w:rFonts w:ascii="Verdana" w:hAnsi="Verdana"/>
          <w:b/>
          <w:sz w:val="20"/>
          <w:szCs w:val="20"/>
        </w:rPr>
      </w:pPr>
      <w:r>
        <w:rPr>
          <w:rFonts w:ascii="Verdana" w:hAnsi="Verdana"/>
        </w:rPr>
        <w:br/>
      </w:r>
      <w:r w:rsidRPr="00A5391B">
        <w:rPr>
          <w:rFonts w:ascii="Verdana" w:hAnsi="Verdana"/>
          <w:b/>
          <w:bCs/>
        </w:rPr>
        <w:t>User and use environment</w:t>
      </w:r>
      <w:r>
        <w:rPr>
          <w:rFonts w:ascii="Verdana" w:hAnsi="Verdana"/>
          <w:bCs/>
        </w:rPr>
        <w:br/>
      </w:r>
      <w:r>
        <w:rPr>
          <w:rFonts w:ascii="Verdana" w:hAnsi="Verdana"/>
          <w:bCs/>
        </w:rPr>
        <w:br/>
      </w:r>
      <w:r>
        <w:rPr>
          <w:rFonts w:ascii="Verdana" w:hAnsi="Verdana"/>
        </w:rPr>
        <w:t>S</w:t>
      </w:r>
      <w:r w:rsidRPr="00CD6939">
        <w:rPr>
          <w:rFonts w:ascii="Verdana" w:hAnsi="Verdana"/>
        </w:rPr>
        <w:t>calability; ability to be upgraded; user training and behavior adjustments; user interfaces; organizational change</w:t>
      </w:r>
      <w:r>
        <w:rPr>
          <w:rFonts w:ascii="Verdana" w:hAnsi="Verdana"/>
        </w:rPr>
        <w:t xml:space="preserve"> </w:t>
      </w:r>
      <w:r w:rsidRPr="00CD6939">
        <w:rPr>
          <w:rFonts w:ascii="Verdana" w:hAnsi="Verdana"/>
        </w:rPr>
        <w:t>/</w:t>
      </w:r>
      <w:r>
        <w:rPr>
          <w:rFonts w:ascii="Verdana" w:hAnsi="Verdana"/>
        </w:rPr>
        <w:t xml:space="preserve"> </w:t>
      </w:r>
      <w:r w:rsidRPr="00CD6939">
        <w:rPr>
          <w:rFonts w:ascii="Verdana" w:hAnsi="Verdana"/>
        </w:rPr>
        <w:t>realignments with system impacts; implementation plan</w:t>
      </w:r>
    </w:p>
    <w:sectPr w:rsidR="00BF693B" w:rsidRPr="00BF693B" w:rsidSect="00DC5CA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E87" w:rsidRDefault="00065E87" w:rsidP="004F50E4">
      <w:r>
        <w:separator/>
      </w:r>
    </w:p>
  </w:endnote>
  <w:endnote w:type="continuationSeparator" w:id="0">
    <w:p w:rsidR="00065E87" w:rsidRDefault="00065E87" w:rsidP="004F50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56220"/>
      <w:docPartObj>
        <w:docPartGallery w:val="Page Numbers (Bottom of Page)"/>
        <w:docPartUnique/>
      </w:docPartObj>
    </w:sdtPr>
    <w:sdtContent>
      <w:p w:rsidR="00065E87" w:rsidRDefault="00065E87">
        <w:pPr>
          <w:pStyle w:val="Footer"/>
          <w:jc w:val="center"/>
        </w:pPr>
        <w:fldSimple w:instr=" PAGE   \* MERGEFORMAT ">
          <w:r w:rsidR="006F5B58">
            <w:rPr>
              <w:noProof/>
            </w:rPr>
            <w:t>1</w:t>
          </w:r>
        </w:fldSimple>
      </w:p>
    </w:sdtContent>
  </w:sdt>
  <w:p w:rsidR="00065E87" w:rsidRDefault="00065E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E87" w:rsidRDefault="00065E87" w:rsidP="004F50E4">
      <w:r>
        <w:separator/>
      </w:r>
    </w:p>
  </w:footnote>
  <w:footnote w:type="continuationSeparator" w:id="0">
    <w:p w:rsidR="00065E87" w:rsidRDefault="00065E87" w:rsidP="004F50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4755A"/>
    <w:multiLevelType w:val="hybridMultilevel"/>
    <w:tmpl w:val="1EFCEEFC"/>
    <w:lvl w:ilvl="0" w:tplc="2D3824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60916"/>
    <w:multiLevelType w:val="hybridMultilevel"/>
    <w:tmpl w:val="034A74A8"/>
    <w:lvl w:ilvl="0" w:tplc="3106FE5A">
      <w:start w:val="1"/>
      <w:numFmt w:val="decimal"/>
      <w:lvlText w:val="%1."/>
      <w:lvlJc w:val="left"/>
      <w:pPr>
        <w:ind w:left="386" w:hanging="360"/>
      </w:pPr>
      <w:rPr>
        <w:rFonts w:ascii="Verdana" w:hAnsi="Verdana"/>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81F81"/>
    <w:rsid w:val="00062E6E"/>
    <w:rsid w:val="00065E87"/>
    <w:rsid w:val="00105D46"/>
    <w:rsid w:val="00121248"/>
    <w:rsid w:val="00144F95"/>
    <w:rsid w:val="0019361E"/>
    <w:rsid w:val="00195521"/>
    <w:rsid w:val="001C4E21"/>
    <w:rsid w:val="001E0C30"/>
    <w:rsid w:val="00204BBC"/>
    <w:rsid w:val="00224F9F"/>
    <w:rsid w:val="0024623D"/>
    <w:rsid w:val="00281F81"/>
    <w:rsid w:val="002C1F2D"/>
    <w:rsid w:val="002E277C"/>
    <w:rsid w:val="003041DF"/>
    <w:rsid w:val="0031776D"/>
    <w:rsid w:val="003A2977"/>
    <w:rsid w:val="00403432"/>
    <w:rsid w:val="004225FA"/>
    <w:rsid w:val="004775F7"/>
    <w:rsid w:val="004F50E4"/>
    <w:rsid w:val="00534688"/>
    <w:rsid w:val="00535CDA"/>
    <w:rsid w:val="00556725"/>
    <w:rsid w:val="005641E2"/>
    <w:rsid w:val="0065147A"/>
    <w:rsid w:val="006F5B58"/>
    <w:rsid w:val="007303A3"/>
    <w:rsid w:val="007715A3"/>
    <w:rsid w:val="00874F62"/>
    <w:rsid w:val="008D5A85"/>
    <w:rsid w:val="009155EC"/>
    <w:rsid w:val="0095561A"/>
    <w:rsid w:val="009C1465"/>
    <w:rsid w:val="009D5DDA"/>
    <w:rsid w:val="00A453D9"/>
    <w:rsid w:val="00A62752"/>
    <w:rsid w:val="00AB21F3"/>
    <w:rsid w:val="00B1709D"/>
    <w:rsid w:val="00B70154"/>
    <w:rsid w:val="00BC67A8"/>
    <w:rsid w:val="00BF693B"/>
    <w:rsid w:val="00C0027D"/>
    <w:rsid w:val="00CB533F"/>
    <w:rsid w:val="00CB799E"/>
    <w:rsid w:val="00CF2F80"/>
    <w:rsid w:val="00D559EA"/>
    <w:rsid w:val="00DC0CD7"/>
    <w:rsid w:val="00DC5CA8"/>
    <w:rsid w:val="00DD7CB3"/>
    <w:rsid w:val="00E62ACE"/>
    <w:rsid w:val="00EA379E"/>
    <w:rsid w:val="00EB2AC5"/>
    <w:rsid w:val="00F37D21"/>
    <w:rsid w:val="00F5050C"/>
    <w:rsid w:val="00FC773A"/>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SAScreenText">
    <w:name w:val="BESA Screen Text"/>
    <w:basedOn w:val="Normal"/>
    <w:rsid w:val="004225FA"/>
    <w:pPr>
      <w:spacing w:before="120" w:after="120"/>
    </w:pPr>
    <w:rPr>
      <w:rFonts w:ascii="Arial" w:eastAsia="SimSun" w:hAnsi="Arial" w:cs="Times New Roman"/>
      <w:sz w:val="20"/>
      <w:szCs w:val="24"/>
    </w:rPr>
  </w:style>
  <w:style w:type="paragraph" w:styleId="ListParagraph">
    <w:name w:val="List Paragraph"/>
    <w:basedOn w:val="Normal"/>
    <w:uiPriority w:val="34"/>
    <w:qFormat/>
    <w:rsid w:val="00BC67A8"/>
    <w:pPr>
      <w:ind w:left="720"/>
      <w:contextualSpacing/>
    </w:pPr>
  </w:style>
  <w:style w:type="paragraph" w:customStyle="1" w:styleId="BESABulletedText">
    <w:name w:val="BESA Bulleted Text"/>
    <w:basedOn w:val="BESAScreenText"/>
    <w:rsid w:val="00BF693B"/>
    <w:pPr>
      <w:spacing w:before="60" w:after="60"/>
    </w:pPr>
  </w:style>
  <w:style w:type="paragraph" w:customStyle="1" w:styleId="MediaText">
    <w:name w:val="Media Text"/>
    <w:link w:val="MediaTextChar"/>
    <w:rsid w:val="00BF693B"/>
    <w:rPr>
      <w:rFonts w:ascii="Times New Roman" w:eastAsia="Times New Roman" w:hAnsi="Times New Roman" w:cs="Times New Roman"/>
      <w:sz w:val="20"/>
      <w:szCs w:val="20"/>
    </w:rPr>
  </w:style>
  <w:style w:type="character" w:customStyle="1" w:styleId="MediaTextChar">
    <w:name w:val="Media Text Char"/>
    <w:basedOn w:val="DefaultParagraphFont"/>
    <w:link w:val="MediaText"/>
    <w:rsid w:val="00BF693B"/>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4F50E4"/>
    <w:pPr>
      <w:tabs>
        <w:tab w:val="center" w:pos="4680"/>
        <w:tab w:val="right" w:pos="9360"/>
      </w:tabs>
    </w:pPr>
  </w:style>
  <w:style w:type="character" w:customStyle="1" w:styleId="HeaderChar">
    <w:name w:val="Header Char"/>
    <w:basedOn w:val="DefaultParagraphFont"/>
    <w:link w:val="Header"/>
    <w:uiPriority w:val="99"/>
    <w:semiHidden/>
    <w:rsid w:val="004F50E4"/>
  </w:style>
  <w:style w:type="paragraph" w:styleId="Footer">
    <w:name w:val="footer"/>
    <w:basedOn w:val="Normal"/>
    <w:link w:val="FooterChar"/>
    <w:uiPriority w:val="99"/>
    <w:unhideWhenUsed/>
    <w:rsid w:val="004F50E4"/>
    <w:pPr>
      <w:tabs>
        <w:tab w:val="center" w:pos="4680"/>
        <w:tab w:val="right" w:pos="9360"/>
      </w:tabs>
    </w:pPr>
  </w:style>
  <w:style w:type="character" w:customStyle="1" w:styleId="FooterChar">
    <w:name w:val="Footer Char"/>
    <w:basedOn w:val="DefaultParagraphFont"/>
    <w:link w:val="Footer"/>
    <w:uiPriority w:val="99"/>
    <w:rsid w:val="004F50E4"/>
  </w:style>
  <w:style w:type="paragraph" w:styleId="BalloonText">
    <w:name w:val="Balloon Text"/>
    <w:basedOn w:val="Normal"/>
    <w:link w:val="BalloonTextChar"/>
    <w:uiPriority w:val="99"/>
    <w:semiHidden/>
    <w:unhideWhenUsed/>
    <w:rsid w:val="00065E87"/>
    <w:rPr>
      <w:rFonts w:ascii="Tahoma" w:hAnsi="Tahoma" w:cs="Tahoma"/>
      <w:sz w:val="16"/>
      <w:szCs w:val="16"/>
    </w:rPr>
  </w:style>
  <w:style w:type="character" w:customStyle="1" w:styleId="BalloonTextChar">
    <w:name w:val="Balloon Text Char"/>
    <w:basedOn w:val="DefaultParagraphFont"/>
    <w:link w:val="BalloonText"/>
    <w:uiPriority w:val="99"/>
    <w:semiHidden/>
    <w:rsid w:val="00065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16</cp:revision>
  <dcterms:created xsi:type="dcterms:W3CDTF">2010-05-15T05:24:00Z</dcterms:created>
  <dcterms:modified xsi:type="dcterms:W3CDTF">2010-06-14T19:20:00Z</dcterms:modified>
</cp:coreProperties>
</file>