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Microsoft YaHei" w:hAnsi="Microsoft YaHei" w:eastAsia="Microsoft YaHei"/>
          <w:b/>
          <w:color w:val="0091A0"/>
          <w:sz w:val="34"/>
        </w:rPr>
        <w:t>项目计划书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0F3A5B"/>
          <w:sz w:val="54"/>
        </w:rPr>
        <w:t>财税 Agent Harness</w:t>
        <w:br/>
        <w:t>系统设计与实现</w:t>
      </w:r>
    </w:p>
    <w:p>
      <w:pPr>
        <w:spacing w:before="360"/>
        <w:jc w:val="center"/>
      </w:pPr>
      <w:r>
        <w:rPr>
          <w:b/>
          <w:color w:val="0091A0"/>
          <w:sz w:val="42"/>
        </w:rPr>
        <w:t>用豆包就够了！</w:t>
      </w:r>
    </w:p>
    <w:p>
      <w:pPr>
        <w:spacing w:before="140"/>
        <w:jc w:val="center"/>
      </w:pPr>
      <w:r>
        <w:rPr>
          <w:color w:val="4B5A69"/>
          <w:sz w:val="24"/>
        </w:rPr>
        <w:t>参赛队员：张恒源  ·  郭昊</w:t>
      </w:r>
    </w:p>
    <w:p>
      <w:pPr>
        <w:spacing w:before="1900"/>
        <w:jc w:val="center"/>
      </w:pPr>
      <w:r>
        <w:rPr>
          <w:color w:val="737D87"/>
          <w:sz w:val="18"/>
        </w:rPr>
        <w:t>版本：V1.1    |    日期：2026年10月29日</w:t>
      </w:r>
    </w:p>
    <w:p>
      <w:pPr>
        <w:spacing w:before="200"/>
        <w:jc w:val="center"/>
      </w:pPr>
      <w:r>
        <w:rPr>
          <w:color w:val="5A6973"/>
          <w:sz w:val="20"/>
        </w:rPr>
        <w:t>面向多轮财税业务处理的可运行智能体系统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59"/>
      </w:pPr>
      <w:r>
        <w:t>1. 项目概述</w:t>
      </w:r>
    </w:p>
    <w:p>
      <w:pPr>
        <w:spacing w:after="80"/>
        <w:ind w:left="259"/>
      </w:pPr>
      <w:r>
        <w:t>2. 赛题理解与问题分析</w:t>
      </w:r>
    </w:p>
    <w:p>
      <w:pPr>
        <w:spacing w:after="80"/>
        <w:ind w:left="259"/>
      </w:pPr>
      <w:r>
        <w:t>3. 项目目标与范围</w:t>
      </w:r>
    </w:p>
    <w:p>
      <w:pPr>
        <w:spacing w:after="80"/>
        <w:ind w:left="259"/>
      </w:pPr>
      <w:r>
        <w:t>4. 典型业务场景与用户流程</w:t>
      </w:r>
    </w:p>
    <w:p>
      <w:pPr>
        <w:spacing w:after="80"/>
        <w:ind w:left="259"/>
      </w:pPr>
      <w:r>
        <w:t>5. 系统总体架构</w:t>
      </w:r>
    </w:p>
    <w:p>
      <w:pPr>
        <w:spacing w:after="80"/>
        <w:ind w:left="259"/>
      </w:pPr>
      <w:r>
        <w:t>6. 核心模块设计</w:t>
      </w:r>
    </w:p>
    <w:p>
      <w:pPr>
        <w:spacing w:after="80"/>
        <w:ind w:left="259"/>
      </w:pPr>
      <w:r>
        <w:t>7. 技术路线与数据设计</w:t>
      </w:r>
    </w:p>
    <w:p>
      <w:pPr>
        <w:spacing w:after="80"/>
        <w:ind w:left="259"/>
      </w:pPr>
      <w:r>
        <w:t>8. 共享任务池与协作机制</w:t>
      </w:r>
    </w:p>
    <w:p>
      <w:pPr>
        <w:spacing w:after="80"/>
        <w:ind w:left="259"/>
      </w:pPr>
      <w:r>
        <w:t>9. 开发计划与里程碑</w:t>
      </w:r>
    </w:p>
    <w:p>
      <w:pPr>
        <w:spacing w:after="80"/>
        <w:ind w:left="259"/>
      </w:pPr>
      <w:r>
        <w:t>10. 测试方案与评价指标</w:t>
      </w:r>
    </w:p>
    <w:p>
      <w:pPr>
        <w:spacing w:after="80"/>
        <w:ind w:left="259"/>
      </w:pPr>
      <w:r>
        <w:t>11. 风险分析与应对措施</w:t>
      </w:r>
    </w:p>
    <w:p>
      <w:pPr>
        <w:spacing w:after="80"/>
        <w:ind w:left="259"/>
      </w:pPr>
      <w:r>
        <w:t>12. 最终交付物与演示方案</w:t>
      </w:r>
    </w:p>
    <w:p>
      <w:pPr>
        <w:spacing w:after="80"/>
        <w:ind w:left="259"/>
      </w:pPr>
      <w:r>
        <w:t>附录 A. 可更新开发任务台账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本项目面向“财税 Agent Harness 系统设计与实现”赛题，拟开发一套可运行、可追踪、可恢复的财税业务智能体运行系统。系统用同一个模型驱动的任务循环协调规则检索、发票及银行流水查询、用途/备注补充、任务记忆和执行审计。基础范围严格以赛事 v1.1.0 模拟业务数据和规则为准，重点验证多轮连续执行、权限隔离与真实保存结果。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5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00A6B2"/>
            </w:tcBorders>
          </w:tcPr>
          <w:p>
            <w:pPr>
              <w:spacing w:after="0"/>
            </w:pPr>
            <w:r>
              <w:rPr>
                <w:b/>
                <w:color w:val="0F3A5B"/>
              </w:rPr>
              <w:t>项目定位：不以“能聊天”为目标，而以“任务能持续推进、关键操作可验证、过程有记录、失败可恢复”为核心验收标准。</w:t>
            </w:r>
          </w:p>
        </w:tc>
      </w:tr>
    </w:tbl>
    <w:p>
      <w:pPr>
        <w:spacing w:after="0"/>
      </w:pPr>
    </w:p>
    <w:p>
      <w:pPr>
        <w:pStyle w:val="Heading2"/>
      </w:pPr>
      <w:r>
        <w:t>1.1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财税 Agent Harness 系统设计与实现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参赛队伍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用豆包就够了！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参赛队员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张恒源、郭昊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技术方向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 Harness、Memory、Tool Calling、RAG、系统设计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目标用户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赛事模拟财税业务用户；仅处理发票、银行收支查询及发票用途/备注补充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交付形态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可运行系统、源代码、环境与启动说明、设计文档、演示 Demo</w:t>
            </w:r>
          </w:p>
        </w:tc>
      </w:tr>
    </w:tbl>
    <w:p>
      <w:pPr>
        <w:pStyle w:val="Heading2"/>
      </w:pPr>
      <w:r>
        <w:t>1.2 项目价值</w:t>
      </w:r>
    </w:p>
    <w:p>
      <w:pPr>
        <w:pStyle w:val="ListBullet"/>
        <w:spacing w:after="40"/>
      </w:pPr>
      <w:r>
        <w:t>连续处理：用户可在多轮对话中逐步补充信息，系统保留未完成事项，不要求用户重复描述全部背景。</w:t>
      </w:r>
    </w:p>
    <w:p>
      <w:pPr>
        <w:pStyle w:val="ListBullet"/>
        <w:spacing w:after="40"/>
      </w:pPr>
      <w:r>
        <w:t>规则可追溯：关键判断尽可能关联规则文档名称、版本和适用条件，降低无依据回答风险。</w:t>
      </w:r>
    </w:p>
    <w:p>
      <w:pPr>
        <w:pStyle w:val="ListBullet"/>
        <w:spacing w:after="40"/>
      </w:pPr>
      <w:r>
        <w:t>操作可验证：查询、修改和保存由工具执行，系统根据真实工具结果反馈，不将模型生成文本当作执行成功的证据。</w:t>
      </w:r>
    </w:p>
    <w:p>
      <w:pPr>
        <w:pStyle w:val="ListBullet"/>
        <w:spacing w:after="40"/>
      </w:pPr>
      <w:r>
        <w:t>数据边界清晰：按企业、用户和任务隔离记忆与业务数据，避免跨企业信息混用。</w:t>
      </w:r>
    </w:p>
    <w:p>
      <w:pPr>
        <w:pStyle w:val="Heading1"/>
      </w:pPr>
      <w:r>
        <w:t>2. 赛题理解与问题分析</w:t>
      </w:r>
    </w:p>
    <w:p>
      <w:r>
        <w:t>赛题强调跨多轮、跨工具、受规则约束的连续任务。用户可能查询某企业指定月份的发票金额、银行收入和支出，检查 2026 年 9 月发票用途是否符合当前有效规则，再补充某张发票的用途或备注并明确授权保存。系统必须区分规则、记忆与当前数据，不能将银行流水与发票假定为一一对应，也不能根据供应商或票面项目猜测用途。</w:t>
      </w:r>
    </w:p>
    <w:p>
      <w:pPr>
        <w:pStyle w:val="Heading2"/>
      </w:pPr>
      <w:r>
        <w:t>2.1 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常见失效方式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系统设计应对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任务连续性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忘记前文、丢失待办、重复询问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显式任务状态、待补充字段、摘要与恢复机制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规则一致性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使用旧规则、混淆不同企业规则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规则版本管理、企业作用域、检索证据与适用条件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工具可靠性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参数错误、越权操作、重复保存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参数校验、权限检查、幂等键、操作前后置检查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结果可信度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模型声称已保存但工具实际失败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以工具返回值和持久化状态作为成功依据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上下文控制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历史信息过长、关键字段被截断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优先保留企业、月份、待办、规则与工具结果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过程可审计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无法解释结果来源或定位失败原因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记录工具调用、规则来源、状态变化与错误信息</w:t>
            </w:r>
          </w:p>
        </w:tc>
      </w:tr>
    </w:tbl>
    <w:p>
      <w:pPr>
        <w:pStyle w:val="Heading2"/>
      </w:pPr>
      <w:r>
        <w:t>2.2 设计原则</w:t>
      </w:r>
    </w:p>
    <w:p>
      <w:pPr>
        <w:pStyle w:val="ListBullet"/>
        <w:spacing w:after="40"/>
      </w:pPr>
      <w:r>
        <w:t>确定性优先：金额计算、字段校验、权限判断和保存操作由代码或业务工具完成，大模型负责理解意图、组织步骤与自然语言交互。</w:t>
      </w:r>
    </w:p>
    <w:p>
      <w:pPr>
        <w:pStyle w:val="ListBullet"/>
        <w:spacing w:after="40"/>
      </w:pPr>
      <w:r>
        <w:t>状态显式化：每项业务任务都有唯一 task_id、当前状态、已完成步骤、待补充字段和最近一次工具结果。</w:t>
      </w:r>
    </w:p>
    <w:p>
      <w:pPr>
        <w:pStyle w:val="ListBullet"/>
        <w:spacing w:after="40"/>
      </w:pPr>
      <w:r>
        <w:t>最小权限：工具仅开放完成任务所需的操作；修改和保存前检查企业、对象、权限及必填字段。</w:t>
      </w:r>
    </w:p>
    <w:p>
      <w:pPr>
        <w:pStyle w:val="ListBullet"/>
        <w:spacing w:after="40"/>
      </w:pPr>
      <w:r>
        <w:t>可追溯：规则回答保留文档及版本来源；业务操作保留输入摘要、执行结果、时间和错误信息。</w:t>
      </w:r>
    </w:p>
    <w:p>
      <w:pPr>
        <w:pStyle w:val="ListBullet"/>
        <w:spacing w:after="40"/>
      </w:pPr>
      <w:r>
        <w:t>可恢复：进程重启后可从持久化任务状态恢复；重复请求不应导致重复写入。</w:t>
      </w:r>
    </w:p>
    <w:p>
      <w:pPr>
        <w:pStyle w:val="Heading1"/>
      </w:pPr>
      <w:r>
        <w:t>3. 项目目标与范围</w:t>
      </w:r>
    </w:p>
    <w:p>
      <w:pPr>
        <w:pStyle w:val="Heading2"/>
      </w:pPr>
      <w:r>
        <w:t>3.1 初赛必做目标</w:t>
      </w:r>
    </w:p>
    <w:p>
      <w:pPr>
        <w:pStyle w:val="ListBullet"/>
        <w:spacing w:after="40"/>
      </w:pPr>
      <w:r>
        <w:t>实现统一 Agent Harness 主流程：识别意图、读取任务状态、检索规则、选择工具、校验结果、追问或结束任务。</w:t>
      </w:r>
    </w:p>
    <w:p>
      <w:pPr>
        <w:pStyle w:val="ListBullet"/>
        <w:spacing w:after="40"/>
      </w:pPr>
      <w:r>
        <w:t>完整导入官方 2 家企业、2 名用户、40 张发票和 48 条银行流水；实现按企业、月份的发票总额和银行收入/支出分别查询、统计，不做发票与流水逐条匹配。</w:t>
      </w:r>
    </w:p>
    <w:p>
      <w:pPr>
        <w:pStyle w:val="ListBullet"/>
        <w:spacing w:after="40"/>
      </w:pPr>
      <w:r>
        <w:t>实现 2026 年 9 月发票用途完整性检查；根据企业适用规则判断必填项，追问用户补充，并在明确授权后修改指定发票的用途或备注。</w:t>
      </w:r>
    </w:p>
    <w:p>
      <w:pPr>
        <w:pStyle w:val="ListBullet"/>
        <w:spacing w:after="40"/>
      </w:pPr>
      <w:r>
        <w:t>实现规则文档的添加、检索、更新、停用及版本显示。</w:t>
      </w:r>
    </w:p>
    <w:p>
      <w:pPr>
        <w:pStyle w:val="ListBullet"/>
        <w:spacing w:after="40"/>
      </w:pPr>
      <w:r>
        <w:t>实现任务记忆的查看、修改和删除，并按企业与用户范围隔离。</w:t>
      </w:r>
    </w:p>
    <w:p>
      <w:pPr>
        <w:pStyle w:val="ListBullet"/>
        <w:spacing w:after="40"/>
      </w:pPr>
      <w:r>
        <w:t>实现工具执行记录、操作结果和失败原因展示；对未完成或失败任务提供继续处理入口。</w:t>
      </w:r>
    </w:p>
    <w:p>
      <w:pPr>
        <w:pStyle w:val="ListBullet"/>
        <w:spacing w:after="40"/>
      </w:pPr>
      <w:r>
        <w:t>提供可操作的 Web 页面或命令行入口，以及可重复运行的演示流程。</w:t>
      </w:r>
    </w:p>
    <w:p>
      <w:pPr>
        <w:pStyle w:val="Heading2"/>
      </w:pPr>
      <w:r>
        <w:t>3.2 加分项</w:t>
      </w:r>
    </w:p>
    <w:p>
      <w:pPr>
        <w:pStyle w:val="ListBullet"/>
        <w:spacing w:after="40"/>
      </w:pPr>
      <w:r>
        <w:t>对话历史自动摘要，保留关键字段、决策、工具结果和未完成事项。</w:t>
      </w:r>
    </w:p>
    <w:p>
      <w:pPr>
        <w:pStyle w:val="ListBullet"/>
        <w:spacing w:after="40"/>
      </w:pPr>
      <w:r>
        <w:t>服务重启后恢复任务，并在恢复时先展示上次结果，避免重复保存。</w:t>
      </w:r>
    </w:p>
    <w:p>
      <w:pPr>
        <w:pStyle w:val="ListBullet"/>
        <w:spacing w:after="40"/>
      </w:pPr>
      <w:r>
        <w:t>通过对照实验比较不同记忆策略、规则检索方式或模型输入组织方式对任务完成率、耗时和调用成本的影响。</w:t>
      </w:r>
    </w:p>
    <w:p>
      <w:pPr>
        <w:pStyle w:val="ListBullet"/>
        <w:spacing w:after="40"/>
      </w:pPr>
      <w:r>
        <w:t>提供任务时间线、规则命中记录和工具调用详情等可视化审计能力。</w:t>
      </w:r>
    </w:p>
    <w:p>
      <w:pPr>
        <w:pStyle w:val="Heading2"/>
      </w:pPr>
      <w:r>
        <w:t>3.3 本阶段不做的内容</w:t>
      </w:r>
    </w:p>
    <w:p>
      <w:pPr>
        <w:pStyle w:val="ListBullet"/>
        <w:spacing w:after="40"/>
      </w:pPr>
      <w:r>
        <w:t>不接入真实企业财务系统或真实银行账户；只使用官方模拟数据。初赛不做发票与银行流水逐条匹配，也不执行真实记账、付款、报销或税务申报。</w:t>
      </w:r>
    </w:p>
    <w:p>
      <w:pPr>
        <w:pStyle w:val="ListBullet"/>
        <w:spacing w:after="40"/>
      </w:pPr>
      <w:r>
        <w:t>不允许模型直接生成 SQL 或绕过工具层修改数据库；所有写操作必须经过后端校验。</w:t>
      </w:r>
    </w:p>
    <w:p>
      <w:pPr>
        <w:pStyle w:val="ListBullet"/>
        <w:spacing w:after="40"/>
      </w:pPr>
      <w:r>
        <w:t>不追求复杂多智能体编排作为首要目标；先保证单一 Harness 的流程可靠，再视时间增加 Planner/Reviewer。</w:t>
      </w:r>
    </w:p>
    <w:p>
      <w:pPr>
        <w:pStyle w:val="Heading1"/>
      </w:pPr>
      <w:r>
        <w:t>4. 典型业务场景与用户流程</w:t>
      </w:r>
    </w:p>
    <w:p>
      <w:pPr>
        <w:pStyle w:val="Heading2"/>
      </w:pPr>
      <w:r>
        <w:t>4.1 场景一：发票与银行收支查询</w:t>
      </w:r>
    </w:p>
    <w:p>
      <w:pPr>
        <w:pStyle w:val="ListBullet"/>
        <w:spacing w:after="40"/>
      </w:pPr>
      <w:r>
        <w:t>查询示例：“请分别查一下甲企业 2026 年 9 月的发票总额、银行收入和支出。”</w:t>
      </w:r>
    </w:p>
    <w:p>
      <w:pPr>
        <w:pStyle w:val="ListBullet"/>
        <w:spacing w:after="40"/>
      </w:pPr>
      <w:r>
        <w:t>模型识别企业、月份及查询目标；如果无法从当前请求和可靠上下文确定月份，则先追问，不默认使用本月。</w:t>
      </w:r>
    </w:p>
    <w:p>
      <w:pPr>
        <w:pStyle w:val="ListBullet"/>
        <w:spacing w:after="40"/>
      </w:pPr>
      <w:r>
        <w:t>调用业务工具分别查询并计算发票金额、银行收入和银行支出，使用十进制精度，按企业与月份筛选。</w:t>
      </w:r>
    </w:p>
    <w:p>
      <w:pPr>
        <w:pStyle w:val="ListBullet"/>
        <w:spacing w:after="40"/>
      </w:pPr>
      <w:r>
        <w:t>返回三项独立汇总及适用的《金额统计说明》1.0 版；成功查询无记录返回 0.00 元，失败或无权限不能说成没有记录。</w:t>
      </w:r>
    </w:p>
    <w:p>
      <w:pPr>
        <w:pStyle w:val="Heading2"/>
      </w:pPr>
      <w:r>
        <w:t>4.2 场景二：补充信息并保存</w:t>
      </w:r>
    </w:p>
    <w:p>
      <w:pPr>
        <w:pStyle w:val="ListBullet"/>
        <w:spacing w:after="40"/>
      </w:pPr>
      <w:r>
        <w:t>对 2026 年 9 月执行用途检查：甲企业所有发票必须填写用途；乙企业仅金额大于或等于 1000.00 元的发票必须填写用途。备注不替代用途。</w:t>
      </w:r>
    </w:p>
    <w:p>
      <w:pPr>
        <w:pStyle w:val="ListBullet"/>
        <w:spacing w:after="40"/>
      </w:pPr>
      <w:r>
        <w:t>发现需补充的发票后，模型询问明确缺少的信息；用户提供的用途必须绑定企业编号与发票编号，不能从销售方或项目名称自行推断。</w:t>
      </w:r>
    </w:p>
    <w:p>
      <w:pPr>
        <w:pStyle w:val="ListBullet"/>
        <w:spacing w:after="40"/>
      </w:pPr>
      <w:r>
        <w:t>收到信息不等于获得保存授权。确认当前用户明确要求修改后，由程序检查用户权限、企业归属、目标字段及规则。</w:t>
      </w:r>
    </w:p>
    <w:p>
      <w:pPr>
        <w:pStyle w:val="ListBullet"/>
        <w:spacing w:after="40"/>
      </w:pPr>
      <w:r>
        <w:t>只修改发票用途或备注；执行保存后重新读取当前数据库，核对字段值，再向用户报告成功、失败或待核实。</w:t>
      </w:r>
    </w:p>
    <w:p>
      <w:pPr>
        <w:pStyle w:val="Heading2"/>
      </w:pPr>
      <w:r>
        <w:t>4.3 场景三：多轮任务继续与恢复</w:t>
      </w:r>
    </w:p>
    <w:p>
      <w:pPr>
        <w:pStyle w:val="ListBullet"/>
        <w:spacing w:after="40"/>
      </w:pPr>
      <w:r>
        <w:t>用户询问“刚才还有哪些没处理完”时，读取用户与企业范围内的持久化待办；初赛每个用户在每家企业最多一个未完成任务。</w:t>
      </w:r>
    </w:p>
    <w:p>
      <w:pPr>
        <w:pStyle w:val="ListBullet"/>
        <w:spacing w:after="40"/>
      </w:pPr>
      <w:r>
        <w:t>用户可查看、更正或删除明确保存的长期偏好；任务状态和审计记录独立保存，不把删除偏好等同于删除操作证据。</w:t>
      </w:r>
    </w:p>
    <w:p>
      <w:pPr>
        <w:pStyle w:val="ListBullet"/>
        <w:spacing w:after="40"/>
      </w:pPr>
      <w:r>
        <w:t>规则更新后，新决策按企业、时间及启用状态重新选取适用版本；历史 Trace 保留当时实际使用的规则版本。</w:t>
      </w:r>
    </w:p>
    <w:p>
      <w:pPr>
        <w:pStyle w:val="ListBullet"/>
        <w:spacing w:after="40"/>
      </w:pPr>
      <w:r>
        <w:t>程序重启或工具超时后，先查询上次操作和当前数据以判断是否已经保存，再决定是否恢复或安全重试。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5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00A6B2"/>
            </w:tcBorders>
          </w:tcPr>
          <w:p>
            <w:pPr>
              <w:spacing w:after="0"/>
            </w:pPr>
            <w:r>
              <w:rPr>
                <w:b/>
                <w:color w:val="0F3A5B"/>
              </w:rPr>
              <w:t>关键交互约束：不确定时追问；缺少证据时说明限制；工具失败时报告失败及下一步；绝不把“准备保存”表述成“已经保存”。</w:t>
            </w:r>
          </w:p>
        </w:tc>
      </w:tr>
    </w:tbl>
    <w:p>
      <w:pPr>
        <w:spacing w:after="0"/>
      </w:pPr>
    </w:p>
    <w:p>
      <w:pPr>
        <w:pStyle w:val="Heading1"/>
      </w:pPr>
      <w:r>
        <w:t>5. 系统总体架构</w:t>
      </w:r>
    </w:p>
    <w:p>
      <w:r>
        <w:t>系统采用分层架构，模型与业务数据操作解耦。模型负责理解用户语义，基于上下文选择查询、调用工具、追问或结束等下一步动作；Harness 负责状态管理、工具 Schema、权限、执行预算、结果核验和审计；工具服务负责金额计算与数据库读写。不能用关键词匹配或固定场景分支代替模型理解。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交互层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Web 对话页或 CLI；展示任务状态、补充问题、结果表格、规则来源和执行记录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 Harness 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任务识别、状态机、步骤规划、工具路由、错误处理、停止条件与恢复控制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记忆与上下文层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会话上下文、任务状态、长期偏好、企业/用户隔离，以及上下文裁剪与重新查询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规则知识层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规则文档导入、解析、分块、检索、版本管理、启停与来源引用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业务工具层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发票与银行流水查询/汇总、9 月用途检查、用途/备注安全修改、记忆与规则管理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数据与审计层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业务模拟数据、任务状态、规则元数据、记忆条目、工具调用日志和操作结果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模型适配层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统一封装赛事允许的模型/API；支持配置切换，避免业务逻辑绑定单一供应商</w:t>
            </w:r>
          </w:p>
        </w:tc>
      </w:tr>
    </w:tbl>
    <w:p>
      <w:pPr>
        <w:pStyle w:val="Heading2"/>
      </w:pPr>
      <w:r>
        <w:t>5.1 主执行流程</w:t>
      </w:r>
    </w:p>
    <w:p>
      <w:pPr>
        <w:pStyle w:val="ListBullet"/>
        <w:spacing w:after="40"/>
      </w:pPr>
      <w:r>
        <w:t>接收用户输入并识别当前企业、用户和任务上下文。</w:t>
      </w:r>
    </w:p>
    <w:p>
      <w:pPr>
        <w:pStyle w:val="ListBullet"/>
        <w:spacing w:after="40"/>
      </w:pPr>
      <w:r>
        <w:t>读取当前任务状态、相关记忆和适用规则版本。</w:t>
      </w:r>
    </w:p>
    <w:p>
      <w:pPr>
        <w:pStyle w:val="ListBullet"/>
        <w:spacing w:after="40"/>
      </w:pPr>
      <w:r>
        <w:t>生成下一步动作：调用工具、向用户追问、展示结果或结束任务。</w:t>
      </w:r>
    </w:p>
    <w:p>
      <w:pPr>
        <w:pStyle w:val="ListBullet"/>
        <w:spacing w:after="40"/>
      </w:pPr>
      <w:r>
        <w:t>对工具参数进行 Schema、权限、对象归属和业务前置条件校验。</w:t>
      </w:r>
    </w:p>
    <w:p>
      <w:pPr>
        <w:pStyle w:val="ListBullet"/>
        <w:spacing w:after="40"/>
      </w:pPr>
      <w:r>
        <w:t>执行工具并记录输入摘要、输出、耗时、状态码及错误信息。</w:t>
      </w:r>
    </w:p>
    <w:p>
      <w:pPr>
        <w:pStyle w:val="ListBullet"/>
        <w:spacing w:after="40"/>
      </w:pPr>
      <w:r>
        <w:t>依据工具结果更新任务状态、待办字段、摘要和审计日志。</w:t>
      </w:r>
    </w:p>
    <w:p>
      <w:pPr>
        <w:pStyle w:val="ListBullet"/>
        <w:spacing w:after="40"/>
      </w:pPr>
      <w:r>
        <w:t>向用户返回简洁结果；若未完成，明确说明缺少内容和下一步操作。</w:t>
      </w:r>
    </w:p>
    <w:p>
      <w:pPr>
        <w:pStyle w:val="Heading2"/>
      </w:pPr>
      <w:r>
        <w:t>5.2 建议任务状态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允许的后续动作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CREATED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任务已创建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解析意图、补充参数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IN_PROGRESS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正在执行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调用工具、更新状态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WAITING_USER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等待用户补充或确认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接收补充、继续执行、取消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WAITING_TOOL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等待工具结果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轮询、超时处理、核验结果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SUCCEEDED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任务已完成且结果已核验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查看结果、导出记录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FAILED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任务执行失败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查看原因、修正后重试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CANCELLED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任务已取消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查看历史记录</w:t>
            </w:r>
          </w:p>
        </w:tc>
      </w:tr>
    </w:tbl>
    <w:p>
      <w:pPr>
        <w:pStyle w:val="Heading1"/>
      </w:pPr>
      <w:r>
        <w:t>6. 核心模块设计</w:t>
      </w:r>
    </w:p>
    <w:p>
      <w:pPr>
        <w:pStyle w:val="Heading2"/>
      </w:pPr>
      <w:r>
        <w:t>6.1 统一任务编排与 Harness</w:t>
      </w:r>
    </w:p>
    <w:p>
      <w:r>
        <w:t>每项业务请求抽象为持久化任务对象。LLM 根据本轮用户目标、任务状态和工具结果选择下一步动作；Harness 校验动作是否合法、限定循环与工具预算，并更新任务状态。禁止用关键词路由、固定场景分支或写死回复冒充模型决策。</w:t>
      </w:r>
    </w:p>
    <w:p>
      <w:pPr>
        <w:pStyle w:val="ListBullet"/>
        <w:spacing w:after="40"/>
      </w:pPr>
      <w:r>
        <w:t>任务对象至少包含：task_id、user_id、enterprise_id、month、status、slots、pending_items、rule_versions、last_tool_result、updated_at；同一用户和企业最多保留一个未完成任务。</w:t>
      </w:r>
    </w:p>
    <w:p>
      <w:pPr>
        <w:pStyle w:val="ListBullet"/>
        <w:spacing w:after="40"/>
      </w:pPr>
      <w:r>
        <w:t>明确区分查询任务和修改任务：查询得到可信结果即可完成；只有用户明确要求写入时，才执行授权检查、持久化回读与成功确认。</w:t>
      </w:r>
    </w:p>
    <w:p>
      <w:pPr>
        <w:pStyle w:val="ListBullet"/>
        <w:spacing w:after="40"/>
      </w:pPr>
      <w:r>
        <w:t>设置最大模型循环次数、单次工具超时、重试上限、工具白名单和明确停止条件；工具拒绝信息可以反馈给模型，但不能绕过程序层约束。</w:t>
      </w:r>
    </w:p>
    <w:p>
      <w:pPr>
        <w:pStyle w:val="Heading2"/>
      </w:pPr>
      <w:r>
        <w:t>6.2 记忆管理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记忆类型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内容示例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作用域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管理方式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会话记忆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最近对话、当前指代对象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用户 + 会话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短期保留，按长度裁剪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任务记忆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已查记录、待补字段、执行步骤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 + 企业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持久化状态，支持恢复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长期偏好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用户明确要求的展示或处理偏好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可查看、修改、删除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规则记忆/引用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规则文档 ID、版本、命中条款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企业/规则集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按版本引用，不当作用户偏好</w:t>
            </w:r>
          </w:p>
        </w:tc>
      </w:tr>
    </w:tbl>
    <w:p>
      <w:r>
        <w:t>记忆写入策略：优先保存用户明确确认的信息、任务状态变化、工具执行结果和未完成事项；不将模型推测自动提升为事实。删除记忆时同步删除或标记对应持久化条目，并在后续检索中排除。</w:t>
      </w:r>
    </w:p>
    <w:p>
      <w:r>
        <w:t>跨企业隔离策略：所有任务记忆与数据读取均以可信会话中的 user_id 和 enterprise_id 为边界，不能让模型通过参数更改操作人权限。官方 U001 对两家企业均可读写；U002 只能查看 C001，且对 C001 无写入权限。跨企业相同编号的发票必须用 (enterprise_id, invoice_no) 联合定位。</w:t>
      </w:r>
    </w:p>
    <w:p>
      <w:pPr>
        <w:pStyle w:val="Heading2"/>
      </w:pPr>
      <w:r>
        <w:t>6.3 规则文档与 RAG</w:t>
      </w:r>
    </w:p>
    <w:p>
      <w:pPr>
        <w:pStyle w:val="ListBullet"/>
        <w:spacing w:after="40"/>
      </w:pPr>
      <w:r>
        <w:t>文档流程：导入官方规则 → 保存版本与适用企业 → 建立简单文本索引 → 发布/停用；支持新增、查询、更新和停用，无需复杂向量数据库。</w:t>
      </w:r>
    </w:p>
    <w:p>
      <w:pPr>
        <w:pStyle w:val="ListBullet"/>
        <w:spacing w:after="40"/>
      </w:pPr>
      <w:r>
        <w:t>每条规则元数据至少包含 rule_id、enterprise_id、version、effective_from、effective_to、status、source_file、updated_at。</w:t>
      </w:r>
    </w:p>
    <w:p>
      <w:pPr>
        <w:pStyle w:val="ListBullet"/>
        <w:spacing w:after="40"/>
      </w:pPr>
      <w:r>
        <w:t>检索流程：先按企业、启用状态和业务月份过滤，再做关键词检索。初始规则包括 R001 金额统计 1.0、R002 甲企业用途 1.0（停用）/2.0（启用）、R003 乙企业用途 1.0、R004 银行资料 1.0。规则回答须注明名称和版本。</w:t>
      </w:r>
    </w:p>
    <w:p>
      <w:pPr>
        <w:pStyle w:val="ListBullet"/>
        <w:spacing w:after="40"/>
      </w:pPr>
      <w:r>
        <w:t>规则冲突处理：2026 年 9 月的甲企业检查必须应用 R002 2.0（所有发票必须填用途），不能使用已停用的 1.0 版千元门槛；乙企业应用 R003 1.0（金额 ≥ 1000.00 元才必填）。无法确定适用规则时说明依据不足。</w:t>
      </w:r>
    </w:p>
    <w:p>
      <w:pPr>
        <w:pStyle w:val="ListBullet"/>
        <w:spacing w:after="40"/>
      </w:pPr>
      <w:r>
        <w:t>规则未命中时不编造政策结论，返回“当前规则库未检索到充分依据”，并提供人工核对路径。</w:t>
      </w:r>
    </w:p>
    <w:p>
      <w:pPr>
        <w:pStyle w:val="Heading2"/>
      </w:pPr>
      <w:r>
        <w:t>6.4 业务工具设计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返回与校验重点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query_invoices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可信用户、企业、月份、可选发票编号/销售方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当前发票列表和价税合计；企业与月份过滤；无记录、失败、无权限状态分开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query_bank_transactions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可信用户、企业、月份、收支方向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当前银行流水与收入/支出独立合计；不关联发票，不推断付款状态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summarize_business_amounts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企业、月份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以 BigDecimal 汇总发票总额、银行收入及支出；不进行逐条匹配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check_invoice_purpose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企业、月份、可选发票编号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检索当前有效规则、检查 9 月用途必填；返回待补充编号和规则版本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update_invoice_metadata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企业、发票编号、用途/备注、operation_id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仅修改用途和备注；授权/白名单/幂等校验，写入后回读确认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get_task_status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task_id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当前状态、已完成步骤、待办事项、最近工具结果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manage_memory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操作类型、记忆 ID、修改内容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变更结果；校验记忆归属与用户权限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manage_rule_document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新增/更新/停用操作、文档元数据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 ID、版本、状态和索引结果</w:t>
            </w:r>
          </w:p>
        </w:tc>
      </w:tr>
    </w:tbl>
    <w:p>
      <w:pPr>
        <w:pStyle w:val="Heading2"/>
      </w:pPr>
      <w:r>
        <w:t>6.5 安全写入与幂等控制</w:t>
      </w:r>
    </w:p>
    <w:p>
      <w:pPr>
        <w:pStyle w:val="ListBullet"/>
        <w:spacing w:after="40"/>
      </w:pPr>
      <w:r>
        <w:t>写入前：检查可信用户权限、企业与发票联合标识、明确修改授权、用途/备注字段白名单、规则及输入参数。</w:t>
      </w:r>
    </w:p>
    <w:p>
      <w:pPr>
        <w:pStyle w:val="ListBullet"/>
        <w:spacing w:after="40"/>
      </w:pPr>
      <w:r>
        <w:t>写入时：使用唯一 operation_id 或幂等键记录操作；同一操作重复提交不得重复执行或产生互相矛盾的审计记录。</w:t>
      </w:r>
    </w:p>
    <w:p>
      <w:pPr>
        <w:pStyle w:val="ListBullet"/>
        <w:spacing w:after="40"/>
      </w:pPr>
      <w:r>
        <w:t>写入后：重新读取数据库中的 (enterprise_id, invoice_no) 记录，确认用途/备注与请求一致后才标记操作成功。</w:t>
      </w:r>
    </w:p>
    <w:p>
      <w:pPr>
        <w:pStyle w:val="ListBullet"/>
        <w:spacing w:after="40"/>
      </w:pPr>
      <w:r>
        <w:t>异常时：区分参数错误、规则拒绝、权限不足、超时和未知结果；未知结果先查询核验，再决定是否重试。</w:t>
      </w:r>
    </w:p>
    <w:p>
      <w:pPr>
        <w:pStyle w:val="ListBullet"/>
        <w:spacing w:after="40"/>
      </w:pPr>
      <w:r>
        <w:t>审计时：记录操作人、企业、对象、时间、工具名称、结果摘要和错误码；避免在日志中写入不必要的敏感数据。</w:t>
      </w:r>
    </w:p>
    <w:p>
      <w:pPr>
        <w:pStyle w:val="Heading2"/>
      </w:pPr>
      <w:r>
        <w:t>6.6 上下文管理</w:t>
      </w:r>
    </w:p>
    <w:p>
      <w:r>
        <w:t>上下文窗口有限，因此每轮只向模型提供完成当前步骤所需的信息。建议按以下优先级组织输入：</w:t>
      </w:r>
    </w:p>
    <w:p>
      <w:pPr>
        <w:pStyle w:val="ListBullet"/>
        <w:spacing w:after="40"/>
      </w:pPr>
      <w:r>
        <w:t>系统约束与工具使用规则。</w:t>
      </w:r>
    </w:p>
    <w:p>
      <w:pPr>
        <w:pStyle w:val="ListBullet"/>
        <w:spacing w:after="40"/>
      </w:pPr>
      <w:r>
        <w:t>当前任务状态、企业与月份等关键槽位、未完成事项。</w:t>
      </w:r>
    </w:p>
    <w:p>
      <w:pPr>
        <w:pStyle w:val="ListBullet"/>
        <w:spacing w:after="40"/>
      </w:pPr>
      <w:r>
        <w:t>当前有效规则的检索片段及来源元数据。</w:t>
      </w:r>
    </w:p>
    <w:p>
      <w:pPr>
        <w:pStyle w:val="ListBullet"/>
        <w:spacing w:after="40"/>
      </w:pPr>
      <w:r>
        <w:t>最近工具调用结果和必要的近期对话。</w:t>
      </w:r>
    </w:p>
    <w:p>
      <w:pPr>
        <w:pStyle w:val="ListBullet"/>
        <w:spacing w:after="40"/>
      </w:pPr>
      <w:r>
        <w:t>长期偏好与历史摘要（仅在与当前任务相关时注入）。</w:t>
      </w:r>
    </w:p>
    <w:p>
      <w:r>
        <w:t>当上下文接近上限时，摘要已完成步骤和历史对话，同时保留结构化任务 ID、企业、月份、待办与规则版本；需要发票或流水的当前值时必须重新查询。审计记录保留本轮实际模型输入的可检查副本（脱敏且不含模型密钥），以及记忆、规则来源和工具结果。</w:t>
      </w:r>
    </w:p>
    <w:p>
      <w:pPr>
        <w:pStyle w:val="Heading2"/>
      </w:pPr>
      <w:r>
        <w:t>6.7 自然语言交互</w:t>
      </w:r>
    </w:p>
    <w:p>
      <w:pPr>
        <w:pStyle w:val="ListBullet"/>
        <w:spacing w:after="40"/>
      </w:pPr>
      <w:r>
        <w:t>先给结论，再给必要解释；避免重复复述用户已提供的信息。</w:t>
      </w:r>
    </w:p>
    <w:p>
      <w:pPr>
        <w:pStyle w:val="ListBullet"/>
        <w:spacing w:after="40"/>
      </w:pPr>
      <w:r>
        <w:t>每次追问尽量只询问当前推进任务所必需的缺失字段，并说明对应业务对象。</w:t>
      </w:r>
    </w:p>
    <w:p>
      <w:pPr>
        <w:pStyle w:val="ListBullet"/>
        <w:spacing w:after="40"/>
      </w:pPr>
      <w:r>
        <w:t>对金额、日期、企业名称等高影响字段，必要时展示解析结果供用户确认。</w:t>
      </w:r>
    </w:p>
    <w:p>
      <w:pPr>
        <w:pStyle w:val="ListBullet"/>
        <w:spacing w:after="40"/>
      </w:pPr>
      <w:r>
        <w:t>工具执行失败时明确告知失败状态、原因和下一步，不虚构结果。</w:t>
      </w:r>
    </w:p>
    <w:p>
      <w:pPr>
        <w:pStyle w:val="Heading1"/>
      </w:pPr>
      <w:r>
        <w:t>7. 技术路线与数据设计</w:t>
      </w:r>
    </w:p>
    <w:p>
      <w:pPr>
        <w:pStyle w:val="Heading2"/>
      </w:pPr>
      <w:r>
        <w:t>7.1 建议技术栈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选择依据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Java 21 + Spring Boot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便于实现服务分层、参数校验、接口管理与持久化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 框架/模型接入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自研轻量 ReAct Runtime + 可配置的 OpenAI-Compatible LLM Client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优先保证任务控制权；避免被单一模型供应商绑定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规则检索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规则元数据过滤 + 关键词检索（不引入 Elasticsearch）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先确保版本过滤与来源可追溯，再优化召回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数据存储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SQLite；业务当前数据、任务、规则、记忆、审计分表持久化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保存任务、记忆、规则元数据、模拟业务数据和审计日志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简洁 Web 对话/操作记录页；CLI 可作为调试入口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优先保证对话、任务状态、规则来源与日志可展示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JUnit 5 + 官方固定数据基准 + 端到端与故障注入测试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验证流程正确性、异常处理和回归结果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README 一键启动；Docker Compose 仅在必要时追加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降低环境差异，方便评委复现</w:t>
            </w:r>
          </w:p>
        </w:tc>
      </w:tr>
    </w:tbl>
    <w:p>
      <w:pPr>
        <w:pStyle w:val="SmallNote"/>
      </w:pPr>
      <w:r>
        <w:t>模型选择说明：队伍名称不代表系统必须绑定某个模型。应以赛事允许的模型与接口为准，通过配置项设置模型地址、模型名和鉴权信息；密钥放在环境变量或本地配置文件中，不提交到代码仓库。</w:t>
      </w:r>
    </w:p>
    <w:p>
      <w:pPr>
        <w:pStyle w:val="Heading2"/>
      </w:pPr>
      <w:r>
        <w:t>7.2 建议核心数据实体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task_id、user_id、enterprise_id、month、status、slots、pending_items、updated_at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任务状态与恢复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ConversationMessage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message_id、session_id、role、content、created_at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对话历史与摘要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MemoryItem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memory_id、scope、owner_id、enterprise_id、type、content、status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记忆管理与隔离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RuleDocument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rule_id、version、enterprise_scope、status、effective_from、effective_to、source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规则版本与检索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Invoice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enterprise_id、invoice_no、invoice_date、seller、item_name、amount、purpose、remark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复合主键 (enterprise_id, invoice_no)；仅 purpose/remark 允许更新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BankTransaction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enterprise_id、transaction_no、date、direction、amount、counterparty、remark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银行流水只读；收入/支出分别计算，不能和发票逐条匹配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ToolExecution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execution_id、task_id、tool_name、input_summary、status、output_summary、error_code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过程审计与排障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OperationRecord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operation_id、user_id、enterprise_id、invoice_no、requested_changes、result、verified_at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写入幂等、授权审计与回读证据</w:t>
            </w:r>
          </w:p>
        </w:tc>
      </w:tr>
    </w:tbl>
    <w:p>
      <w:pPr>
        <w:pStyle w:val="Heading2"/>
      </w:pPr>
      <w:r>
        <w:t>7.3 API 设计建议</w:t>
      </w:r>
    </w:p>
    <w:p>
      <w:pPr>
        <w:pStyle w:val="ListBullet"/>
        <w:spacing w:after="40"/>
      </w:pPr>
      <w:r>
        <w:t>POST /api/chat：接收自然语言输入，返回回复、task_id、当前状态及必要的工具执行摘要。</w:t>
      </w:r>
    </w:p>
    <w:p>
      <w:pPr>
        <w:pStyle w:val="ListBullet"/>
        <w:spacing w:after="40"/>
      </w:pPr>
      <w:r>
        <w:t>GET /api/tasks/{taskId}：查看任务状态、待办字段和执行时间线。</w:t>
      </w:r>
    </w:p>
    <w:p>
      <w:pPr>
        <w:pStyle w:val="ListBullet"/>
        <w:spacing w:after="40"/>
      </w:pPr>
      <w:r>
        <w:t>POST /api/tasks/{taskId}/resume：基于保存的任务状态与本轮用户补充继续执行；恢复前核对任务归属。</w:t>
      </w:r>
    </w:p>
    <w:p>
      <w:pPr>
        <w:pStyle w:val="ListBullet"/>
        <w:spacing w:after="40"/>
      </w:pPr>
      <w:r>
        <w:t>GET /api/rules 与 POST /api/rules：查询、添加或更新规则文档；更新后生成新版本。</w:t>
      </w:r>
    </w:p>
    <w:p>
      <w:pPr>
        <w:pStyle w:val="ListBullet"/>
        <w:spacing w:after="40"/>
      </w:pPr>
      <w:r>
        <w:t>GET /api/memories 与 PATCH/DELETE /api/memories/{memoryId}：查看、修改、删除授权范围内的记忆。</w:t>
      </w:r>
    </w:p>
    <w:p>
      <w:pPr>
        <w:pStyle w:val="ListBullet"/>
        <w:spacing w:after="40"/>
      </w:pPr>
      <w:r>
        <w:t>GET /api/audit?taskId=...：查看模型输入摘要、记忆/规则来源、工具调用、状态变更和结果核验证据；禁止泄漏密钥。</w:t>
      </w:r>
    </w:p>
    <w:p>
      <w:pPr>
        <w:pStyle w:val="Heading1"/>
      </w:pPr>
      <w:r>
        <w:t>8. 共享任务池与协作机制</w:t>
      </w:r>
    </w:p>
    <w:p>
      <w:r>
        <w:t>两位成员不预先按人固定模块。以本计划及附录 A 的共享任务池为唯一执行依据：谁有时间，谁认领当前优先级最高、依赖已满足且无人进行中的任务；认领后更新状态，验收通过后写回完成证据。任务所有权只在执行期间有效。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协作环节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执行规则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状态与约束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必须留下的记录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任务认领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从共享任务池挑选依赖已完成的最高优先级事项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TODO → IN_PROGRESS；一个任务同一时间只允许一人认领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认领人、开始日期、工作分支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完成与交接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提交代码、运行验收、更新任务表并释放认领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仅验收通过才标记 DONE；否则 BLOCKED 或 IN_PROGRESS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Commit/PR、测试命令及结果、遗留问题</w:t>
            </w:r>
          </w:p>
        </w:tc>
      </w:tr>
    </w:tbl>
    <w:p>
      <w:pPr>
        <w:pStyle w:val="Heading2"/>
      </w:pPr>
      <w:r>
        <w:t>8.1 动态认领与交接约定</w:t>
      </w:r>
    </w:p>
    <w:p>
      <w:pPr>
        <w:pStyle w:val="ListBullet"/>
        <w:spacing w:after="40"/>
      </w:pPr>
      <w:r>
        <w:t>开工先阅读任务池、依赖关系与接口契约；优先 P0。无人认领且前置条件满足的任务才能被领取，避免两人重复修改同一模块。</w:t>
      </w:r>
    </w:p>
    <w:p>
      <w:pPr>
        <w:pStyle w:val="ListBullet"/>
        <w:spacing w:after="40"/>
      </w:pPr>
      <w:r>
        <w:t>认领任务时把状态从 TODO 改为 IN_PROGRESS，填写认领人、日期和工作分支。任务最好拆到半天至一天可验收的粒度。</w:t>
      </w:r>
    </w:p>
    <w:p>
      <w:pPr>
        <w:pStyle w:val="ListBullet"/>
        <w:spacing w:after="40"/>
      </w:pPr>
      <w:r>
        <w:t>完成后运行明确的验收测试，附上 Git Commit/PR、运行结果和遗留问题，再标记 DONE；遇到阻塞则标记 BLOCKED 并写清解除条件。</w:t>
      </w:r>
    </w:p>
    <w:p>
      <w:pPr>
        <w:pStyle w:val="ListBullet"/>
        <w:spacing w:after="40"/>
      </w:pPr>
      <w:r>
        <w:t>代码与任务状态应随同一次提交更新；接口变更同步更新文档。每天只需简单检查阻塞与可认领任务，不要求固定人员负责固定模块。</w:t>
      </w:r>
    </w:p>
    <w:p>
      <w:pPr>
        <w:pStyle w:val="Heading1"/>
      </w:pPr>
      <w:r>
        <w:t>9. 开发计划与里程碑</w:t>
      </w:r>
    </w:p>
    <w:p>
      <w:r>
        <w:t>按任务依赖拉取式推进，而非按人分配。建议首周形成 P0 可运行主链路，第二周完成跨会话、权限边界、回归、Demo 和提交；最晚在 11 月 11 日前形成完整候选包，留出修复缓冲，最终截止以赛事系统为准。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接口与数据基线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1—2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冻结任务/工具契约、导入官方 40 发票 + 48 流水、实现权限模型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查询数据准确；U001/U002 权限测试通过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查询与规则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2—4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实现独立金额汇总、9 月用途检查、规则 CRUD 与版本过滤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C001 待补 5 张，C002 待补 3 张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LLM 主流程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3—5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模型决策→工具调用→观察→追问/结束；禁止固定场景回复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同一 Runtime 可运行三个业务场景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记忆与安全写入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5—7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持久化任务/偏好，明确授权，字段白名单、幂等与回读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跨会话继续，错误写入被拒绝，保存可验证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联调与审计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7—9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端到端联调、Trace 展示、模型输入与规则来源记录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有完整执行记录且启动可复现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回归与故障处理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9—11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官方基准用例、超时/重启注入、自然表达检查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核心自动化用例通过且问题有记录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提交候选包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11—12 天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2—3 页设计说明、源码/README、≤5 分钟 Demo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干净环境独立启动、演示运行稳定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缓冲与最终提交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截止前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修复阻断问题、核查新公告、提交压缩包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提交内容完整，不含密钥或真实个人数据</w:t>
            </w:r>
          </w:p>
        </w:tc>
      </w:tr>
    </w:tbl>
    <w:p>
      <w:pPr>
        <w:pStyle w:val="Heading2"/>
      </w:pPr>
      <w:r>
        <w:t>9.1 里程碑优先级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5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00A6B2"/>
            </w:tcBorders>
          </w:tcPr>
          <w:p>
            <w:pPr>
              <w:spacing w:after="0"/>
            </w:pPr>
            <w:r>
              <w:rPr>
                <w:b/>
                <w:color w:val="0F3A5B"/>
              </w:rPr>
              <w:t>P0（初赛必做）：官方数据、LLM 决策与统一 Runtime、记忆 CRUD 与跨会话、规则 CRUD/版本过滤、权限校验、用途/备注安全保存、真实回读验证和 Trace。</w:t>
              <w:br/>
              <w:t>P1（完成 P0 后）：重启/超时恢复、对照评测、长对话摘要、可视化时间线。</w:t>
              <w:br/>
              <w:t>P2（有余力）：界面优化和检索策略优化。所有任务均在附录 A 中认领、验收并标记状态。</w:t>
            </w:r>
          </w:p>
        </w:tc>
      </w:tr>
    </w:tbl>
    <w:p>
      <w:pPr>
        <w:spacing w:after="0"/>
      </w:pPr>
    </w:p>
    <w:p>
      <w:pPr>
        <w:pStyle w:val="Heading1"/>
      </w:pPr>
      <w:r>
        <w:t>10. 测试方案与评价指标</w:t>
      </w:r>
    </w:p>
    <w:p>
      <w:r>
        <w:t>初赛官方评分权重为：基础任务完成度 40%、AI 技术合理性 25%、问题理解 15%、后续完善空间 10%、创新性 10%。内部评测以官方 v1.1.0 固定数据与确定性断言为先；LLM 多轮成功率另行统计，不把内部目标误写为赛事官方指标。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测试维度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内部目标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失败判定示例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任务完成度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官方固定用例 + 端到端多轮执行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确定性规则/金额断言全部通过；多轮完成率单独统计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缺少字段时任务中断且无法恢复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规则可追溯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检查规则类结论是否返回来源与版本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C001 9 月 5 张、C002 9 月 3 张；不得引用停用 R002 1.0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引用已停用规则或虚构条款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记忆正确性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多轮补充、查看/修改/删除记忆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跨会话任务恢复；长期偏好查看/更正/删除有效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将甲企业信息用于乙企业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写操作安全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重复提交、权限不足、缺字段等测试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U002 读写限制、修改字段白名单和回读核验全部通过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工具失败仍显示保存成功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异常恢复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模拟工具超时、服务重启和未知执行结果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恢复后先核验状态再决定重试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未知结果直接重复写入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过程可审计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检查任务时间线和工具执行日志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关键调用均可定位输入、结果和错误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无法解释结果由何工具产生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交互质量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评审追问是否准确、简洁且不重复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缺失字段明确；回答不夸大执行状态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反复询问已提供字段</w:t>
            </w:r>
          </w:p>
        </w:tc>
      </w:tr>
    </w:tbl>
    <w:p>
      <w:pPr>
        <w:pStyle w:val="Heading2"/>
      </w:pPr>
      <w:r>
        <w:t>10.1 必测边界用例</w:t>
      </w:r>
    </w:p>
    <w:p>
      <w:pPr>
        <w:pStyle w:val="ListBullet"/>
        <w:spacing w:after="40"/>
      </w:pPr>
      <w:r>
        <w:t>未明确企业或月份时追问；不猜测、不默认使用当前月份。</w:t>
      </w:r>
    </w:p>
    <w:p>
      <w:pPr>
        <w:pStyle w:val="ListBullet"/>
        <w:spacing w:after="40"/>
      </w:pPr>
      <w:r>
        <w:t>同一发票编号可能属于不同企业；查询、记忆与写入均使用企业编号和发票编号联合定位。</w:t>
      </w:r>
    </w:p>
    <w:p>
      <w:pPr>
        <w:pStyle w:val="ListBullet"/>
        <w:spacing w:after="40"/>
      </w:pPr>
      <w:r>
        <w:t>甲企业 9 月使用 R002 2.0，5 张发票用途必填；R002 1.0 已停用不能用于当前判断。</w:t>
      </w:r>
    </w:p>
    <w:p>
      <w:pPr>
        <w:pStyle w:val="ListBullet"/>
        <w:spacing w:after="40"/>
      </w:pPr>
      <w:r>
        <w:t>乙企业 9 月执行 R003 1.0，金额等于 1000 元也必须填写用途；6 张空白中只有 3 张必填。</w:t>
      </w:r>
    </w:p>
    <w:p>
      <w:pPr>
        <w:pStyle w:val="ListBullet"/>
        <w:spacing w:after="40"/>
      </w:pPr>
      <w:r>
        <w:t>U001 可以查询和修改两家企业；U002 只能查询 C001，既不能修改 C001 也不能访问 C002。</w:t>
      </w:r>
    </w:p>
    <w:p>
      <w:pPr>
        <w:pStyle w:val="ListBullet"/>
        <w:spacing w:after="40"/>
      </w:pPr>
      <w:r>
        <w:t>保存返回超时、进程重启或重复请求时先检查当前值和 operation_id，不允许重复写入或虚假成功。</w:t>
      </w:r>
    </w:p>
    <w:p>
      <w:pPr>
        <w:pStyle w:val="ListBullet"/>
        <w:spacing w:after="40"/>
      </w:pPr>
      <w:r>
        <w:t>7 月成功查询无记录返回 0.00；无权限/接口失败不能回答为零；不能由银行流水推断发票已经付款。</w:t>
      </w:r>
    </w:p>
    <w:p>
      <w:pPr>
        <w:pStyle w:val="Heading1"/>
      </w:pPr>
      <w:r>
        <w:t>11. 风险分析与应对措施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功能范围过大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主流程无法按时完成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先完成一个端到端场景，再扩展规则和界面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模型调用不稳定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演示中断或输出格式不一致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封装模型适配层；工具参数用结构化 Schema 校验；准备可切换配置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RAG 检索不准确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规则判断错误或缺少依据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先做企业/版本/生效时间过滤，再做语义检索；展示来源并允许无答案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任务状态与对话脱节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用户补充后系统无法继续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以数据库任务对象为准；对话仅用于抽取字段，不作为唯一状态存储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重复保存或错误写入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产生错误业务记录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幂等键、前置校验、必要确认、执行后核验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开发集成延迟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模块无法联调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第 1—2 天冻结接口；每天集成；模块先提供模拟返回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演示环境差异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现场无法启动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固定依赖版本、环境变量模板、启动脚本和离线模拟数据</w:t>
            </w:r>
          </w:p>
        </w:tc>
      </w:tr>
    </w:tbl>
    <w:p>
      <w:pPr>
        <w:pStyle w:val="Heading1"/>
      </w:pPr>
      <w:r>
        <w:t>12. 最终交付物与演示方案</w:t>
      </w:r>
    </w:p>
    <w:p>
      <w:pPr>
        <w:pStyle w:val="Heading2"/>
      </w:pPr>
      <w:r>
        <w:t>12.1 最终交付清单</w:t>
      </w:r>
    </w:p>
    <w:p>
      <w:pPr>
        <w:pStyle w:val="ListBullet"/>
        <w:spacing w:after="40"/>
      </w:pPr>
      <w:r>
        <w:t>可运行的财税 Agent Harness 系统，至少包含一个 Web 或 CLI 操作入口。</w:t>
      </w:r>
    </w:p>
    <w:p>
      <w:pPr>
        <w:pStyle w:val="ListBullet"/>
        <w:spacing w:after="40"/>
      </w:pPr>
      <w:r>
        <w:t>README：环境要求、模型配置、官方数据初始化、启动命令、测试命令和常见问题；提供示例环境变量，不提交真实密钥。</w:t>
      </w:r>
    </w:p>
    <w:p>
      <w:pPr>
        <w:pStyle w:val="ListBullet"/>
        <w:spacing w:after="40"/>
      </w:pPr>
      <w:r>
        <w:t>2—3 页简要设计说明：说明模型与程序分工、记忆和知识管理、工具执行、完成与未完成事项及一个自主设计选择。</w:t>
      </w:r>
    </w:p>
    <w:p>
      <w:pPr>
        <w:pStyle w:val="ListBullet"/>
        <w:spacing w:after="40"/>
      </w:pPr>
      <w:r>
        <w:t>模拟业务数据、规则文档和固定测试用例仅随参赛提交包按赛事规定使用，不擅自公开传播官方非公开资料。</w:t>
      </w:r>
    </w:p>
    <w:p>
      <w:pPr>
        <w:pStyle w:val="ListBullet"/>
        <w:spacing w:after="40"/>
      </w:pPr>
      <w:r>
        <w:t>不超过 5 分钟的演示视频：展示真实查询、跨会话补充、用途/备注保存后回读及关键 Trace。</w:t>
      </w:r>
    </w:p>
    <w:p>
      <w:pPr>
        <w:pStyle w:val="ListBullet"/>
        <w:spacing w:after="40"/>
      </w:pPr>
      <w:r>
        <w:t>完整源代码、依赖说明与关键运行记录；评委应能独立启动、查看保存数据并复现示例操作。</w:t>
      </w:r>
    </w:p>
    <w:p>
      <w:pPr>
        <w:pStyle w:val="Heading2"/>
      </w:pPr>
      <w:r>
        <w:t>12.2 建议 4 分钟演示脚本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A5B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需要展示的证据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0:00–0:30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介绍系统架构和任务目标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展示 Harness、规则、记忆、工具与审计模块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0:30–1:20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查询 C001 9 月发票总额、银行收入与支出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分别展示三项金额与 R001 1.0 依据，不进行发票/流水匹配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1:20–2:10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检查 9 月用途，切换企业并补充指定发票信息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C001/C002 不同规则；任务 WAITING_USER 与跨会话连续性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2:10–2:50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明确授权后保存发票用途/备注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展示用户权限、复合键、写入回读与规则版本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2:50–3:30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查看任务状态、操作 Trace 与当前数据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展示真实持久化结果，证明未虚报成功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3:30–4:00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用 U002 演示权限拒绝并展示下阶段计划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8"/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越权被拦截、错误说明清楚；如时间允许展示恢复</w:t>
            </w:r>
          </w:p>
        </w:tc>
      </w:tr>
    </w:tbl>
    <w:p>
      <w:pPr>
        <w:pStyle w:val="Heading2"/>
      </w:pPr>
      <w:r>
        <w:t>12.3 答辩时需要强调的技术亮点</w:t>
      </w:r>
    </w:p>
    <w:p>
      <w:pPr>
        <w:pStyle w:val="ListBullet"/>
        <w:spacing w:after="40"/>
      </w:pPr>
      <w:r>
        <w:t>Agent Harness 不等于提示词：系统通过显式状态机、工具白名单、停止条件和持久化状态控制任务执行。</w:t>
      </w:r>
    </w:p>
    <w:p>
      <w:pPr>
        <w:pStyle w:val="ListBullet"/>
        <w:spacing w:after="40"/>
      </w:pPr>
      <w:r>
        <w:t>记忆不是简单保存聊天记录：系统区分会话、任务、长期偏好和规则引用，并进行权限与企业范围隔离。</w:t>
      </w:r>
    </w:p>
    <w:p>
      <w:pPr>
        <w:pStyle w:val="ListBullet"/>
        <w:spacing w:after="40"/>
      </w:pPr>
      <w:r>
        <w:t>RAG 不只是检索文本：规则检索与版本、生效时间、企业范围绑定，回答能够说明依据。</w:t>
      </w:r>
    </w:p>
    <w:p>
      <w:pPr>
        <w:pStyle w:val="ListBullet"/>
        <w:spacing w:after="40"/>
      </w:pPr>
      <w:r>
        <w:t>工具调用不是模型自报结果：保存成功需要工具返回与持久化核验，重复操作由幂等机制控制。</w:t>
      </w:r>
    </w:p>
    <w:p>
      <w:pPr>
        <w:pStyle w:val="ListBullet"/>
        <w:spacing w:after="40"/>
      </w:pPr>
      <w:r>
        <w:t>评估不是只看回答流畅度：通过端到端任务完成率、规则来源覆盖、重复写入、异常恢复和记忆隔离等用例验证系统。</w:t>
      </w:r>
    </w:p>
    <w:p>
      <w:pPr>
        <w:pStyle w:val="Heading1"/>
      </w:pPr>
      <w:r>
        <w:t>附录 A. 可更新开发任务台账</w:t>
      </w:r>
    </w:p>
    <w:p>
      <w:pPr>
        <w:pStyle w:val="ListBullet"/>
        <w:spacing w:after="40"/>
      </w:pPr>
      <w:r>
        <w:t>下表为唯一任务进度台账。认领任务前检查依赖；一个任务同时只允许一位认领人。每次开发或 AI Coding 会话开始先读取最新台账。</w:t>
      </w:r>
    </w:p>
    <w:p>
      <w:pPr>
        <w:pStyle w:val="ListBullet"/>
        <w:spacing w:after="40"/>
      </w:pPr>
      <w:r>
        <w:t>状态约定：TODO（待认领）、IN_PROGRESS（已认领）、BLOCKED（受阻）、DONE（验收通过）。不能仅凭“代码已写”标记 DONE。</w:t>
      </w:r>
    </w:p>
    <w:p>
      <w:pPr>
        <w:pStyle w:val="ListBullet"/>
        <w:spacing w:after="40"/>
      </w:pPr>
      <w:r>
        <w:t>认领时：填写负责人、日期、工作分支；完成时：填写 Commit/PR、验证命令、通过结果和遗留问题。</w:t>
      </w:r>
    </w:p>
    <w:p>
      <w:pPr>
        <w:pStyle w:val="ListBullet"/>
        <w:spacing w:after="40"/>
      </w:pPr>
      <w:r>
        <w:t>按优先级和依赖推进。先完成 P0，再考虑 P1。重大接口或规则变化必须同步维护本计划。</w:t>
      </w:r>
    </w:p>
    <w:p>
      <w:pPr>
        <w:pStyle w:val="ListBullet"/>
        <w:spacing w:after="40"/>
      </w:pPr>
      <w:r>
        <w:t>若双方使用 Git 协作，可把本表同步为仓库 docs/TASKS.md 并由提交记录跟踪；若仅使用 Word，则每次认领先同步最新文档，避免版本冲突。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051"/>
            <w:shd w:fill="123A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任务 ID</w:t>
            </w:r>
          </w:p>
        </w:tc>
        <w:tc>
          <w:tcPr>
            <w:tcW w:type="dxa" w:w="2534"/>
            <w:shd w:fill="123A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任务（依赖）</w:t>
            </w:r>
          </w:p>
        </w:tc>
        <w:tc>
          <w:tcPr>
            <w:tcW w:type="dxa" w:w="1886"/>
            <w:shd w:fill="123A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状态 / 认领</w:t>
            </w:r>
          </w:p>
        </w:tc>
        <w:tc>
          <w:tcPr>
            <w:tcW w:type="dxa" w:w="3989"/>
            <w:shd w:fill="123A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验收与完成证据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P0-01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任务/工具接口契约与最小骨架</w:t>
              <w:br/>
              <w:t>依赖：无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统一 Schema、状态枚举和启动入口可运行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P0-02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官方 Excel 导入及用户权限</w:t>
              <w:br/>
              <w:t>依赖：P0-01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40 张发票、48 条流水；U001/U002 权限用例通过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P0-03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规则库版本管理与检索</w:t>
              <w:br/>
              <w:t>依赖：P0-01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5 条版本记录；新增/检索/更新/停用可用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P0-04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发票与银行独立查询/汇总</w:t>
              <w:br/>
              <w:t>依赖：P0-02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9 月金额一致；无记录/无权限分开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P0-05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LLM 驱动统一执行循环</w:t>
              <w:br/>
              <w:t>依赖：P0-01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模型可选择查询、追问、工具或结束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P0-06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任务持久化与偏好 CRUD</w:t>
              <w:br/>
              <w:t>依赖：P0-05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跨会话恢复，用户/企业隔离且可管理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P0-07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用途/备注安全写入与核验</w:t>
              <w:br/>
              <w:t>依赖：P0-04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授权、白名单、幂等、回读全部通过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P0-08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三个场景端到端联调与 Trace</w:t>
              <w:br/>
              <w:t>依赖：P0-03/05/06/07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查询→追问→保存→核验；可检查来源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P0-09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官方边界与回归测试</w:t>
              <w:br/>
              <w:t>依赖：P0-08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C001=5、C002=3、权限/版本/日期断言通过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P0-10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演示与提交候选包</w:t>
              <w:br/>
              <w:t>依赖：P0-09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≤5 分钟视频、2—3 页设计说明、可启动源码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P1-01</w:t>
            </w:r>
          </w:p>
        </w:tc>
        <w:tc>
          <w:tcPr>
            <w:tcW w:type="dxa" w:w="2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超时与重启恢复演示</w:t>
              <w:br/>
              <w:t>依赖：P0-08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未知写入结果可核查，避免重复保存</w:t>
              <w:br/>
              <w:t>证据：—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P1-02</w:t>
            </w:r>
          </w:p>
        </w:tc>
        <w:tc>
          <w:tcPr>
            <w:tcW w:type="dxa" w:w="253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Baseline 对照与摘要优化</w:t>
              <w:br/>
              <w:t>依赖：P0-09</w:t>
            </w:r>
          </w:p>
        </w:tc>
        <w:tc>
          <w:tcPr>
            <w:tcW w:type="dxa" w:w="1886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☐ TODO</w:t>
              <w:br/>
              <w:t>认领：—</w:t>
              <w:br/>
              <w:t>日期：—</w:t>
            </w:r>
          </w:p>
        </w:tc>
        <w:tc>
          <w:tcPr>
            <w:tcW w:type="dxa" w:w="3989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记录真实成功率/Token/耗时，不编造提升</w:t>
              <w:br/>
              <w:t>证据：—</w:t>
            </w:r>
          </w:p>
        </w:tc>
      </w:tr>
    </w:tbl>
    <w:p>
      <w:pPr>
        <w:pStyle w:val="Heading1"/>
      </w:pPr>
      <w:r>
        <w:t>结语</w:t>
      </w:r>
    </w:p>
    <w:p>
      <w:r>
        <w:t>本项目的竞争力应来自可靠的系统设计，而不只是模型能力。建议两位成员始终围绕一个可验证的端到端业务闭环推进：任务能够记住、规则能够追溯、工具能够正确执行、状态能够恢复、结果能够审计。先把主链路做实，再逐步叠加高级功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5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00A6B2"/>
            </w:tcBorders>
          </w:tcPr>
          <w:p>
            <w:pPr>
              <w:spacing w:after="0"/>
            </w:pPr>
            <w:r>
              <w:rPr>
                <w:b/>
                <w:color w:val="0F3A5B"/>
              </w:rPr>
              <w:t>团队目标：让 Agent 不只回答问题，而是能够在规则约束下把一项财税任务稳定地推进到可验证的结果。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项目内部计划稿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37D"/>
        <w:sz w:val="16"/>
      </w:rPr>
      <w:t>用豆包就够了！  |  财税 Agent Harness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80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4B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A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Microsoft YaHei" w:hAnsi="Microsoft YaHei" w:eastAsia="Microsoft YaHei"/>
      <w:color w:val="646E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用豆包就够了！财税 Agent Harness 项目计划书</dc:title>
  <dc:subject>财税 Agent Harness 系统设计与实现</dc:subject>
  <dc:creator>用豆包就够了！团队</dc:creator>
  <cp:keywords>Agent Harness, 财税, Memory, Tool Calling, RAG, 项目计划书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