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Tecnologías y estado funcional de FoodInka</w:t>
      </w:r>
    </w:p>
    <w:p>
      <w:r>
        <w:rPr>
          <w:i/>
          <w:color w:val="595959"/>
        </w:rPr>
        <w:t>Inventario de stack, funciones disponibles y trabajo pendiente</w:t>
      </w:r>
    </w:p>
    <w:p>
      <w:pPr>
        <w:pStyle w:val="IntenseQuote"/>
      </w:pPr>
      <w:r>
        <w:t>Proyecto FoodInka / Antojia. Informe elaborado a partir de la estructura y configuración actuales de los repositorios backend y frontend. Los secretos se representan como xxxx.</w:t>
      </w:r>
    </w:p>
    <w:p>
      <w:pPr>
        <w:pStyle w:val="Heading1"/>
      </w:pPr>
      <w:r>
        <w:t>Stack tecnológico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Tecnologías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React 19, Vite 8, React Router 7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SPA, build y navegación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Datos cliente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TanStack Query 5, Zustand 5, Axios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Caché, consultas, carrito y API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Mapas/UI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React Leaflet, Lucide React, React Hot Toast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Seguimiento, iconos y notificaciones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Node.js 22, Express 4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Runtime y API REST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Persistencia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PostgreSQL, Prisma 6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Modelo, migraciones y transacciones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Seguridad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Auth0, Helmet, CORS, rate limit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JWT, roles y protección HTTP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Servicios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Cloudinary, Mercado Pago, ApiPeruDev</w:t>
            </w:r>
          </w:p>
        </w:tc>
        <w:tc>
          <w:tcPr>
            <w:tcW w:type="dxa" w:w="43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Imágenes, pagos y consulta RUC</w:t>
            </w:r>
          </w:p>
        </w:tc>
      </w:tr>
      <w:tr>
        <w:tc>
          <w:tcPr>
            <w:tcW w:type="dxa" w:w="172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Operación</w:t>
            </w:r>
          </w:p>
        </w:tc>
        <w:tc>
          <w:tcPr>
            <w:tcW w:type="dxa" w:w="3168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Docker, Render, Vercel, Morgan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Contenedorización, logs y hosting</w:t>
            </w:r>
          </w:p>
        </w:tc>
      </w:tr>
    </w:tbl>
    <w:p>
      <w:pPr>
        <w:spacing w:after="40"/>
      </w:pPr>
    </w:p>
    <w:p>
      <w:pPr>
        <w:pStyle w:val="Heading1"/>
      </w:pPr>
      <w:r>
        <w:t>Funciones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Capacidades observadas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Consumidor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Explorar restaurantes, filtrar, ver menú, carrito, checkout, reservas, pedidos, perfil, direcciones y reportes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Restaurante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Registro con RUC, menú y categorías, pedidos entrantes, clientes, wallet y solicitudes de retiro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Repartidor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Registro, ver pedidos disponibles/activos, estado, ubicación, vehículo, prueba de entrega y calificación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Administración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Métricas, usuarios, restaurantes, pedidos, pagos, repartidores e invitaciones por roles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Marketing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Analítica, recompensas, promociones y liquidaciones</w:t>
            </w:r>
          </w:p>
        </w:tc>
      </w:tr>
      <w:tr>
        <w:tc>
          <w:tcPr>
            <w:tcW w:type="dxa" w:w="2016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7200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Resumen de ingresos, pagos a restaurantes, aceptación y registro de retiros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Integraciones</w:t>
            </w:r>
          </w:p>
        </w:tc>
        <w:tc>
          <w:tcPr>
            <w:tcW w:type="dxa" w:w="72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Auth0, Cloudinary, Mercado Pago, ApiPeruDev y geocodificación inversa</w:t>
            </w:r>
          </w:p>
        </w:tc>
      </w:tr>
    </w:tbl>
    <w:p>
      <w:pPr>
        <w:spacing w:after="40"/>
      </w:pPr>
    </w:p>
    <w:p>
      <w:pPr>
        <w:pStyle w:val="Heading1"/>
      </w:pPr>
      <w:r>
        <w:t>Hallazgos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Prisma validate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 concluye en el entorno local porque falta DIRECT_URL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Frontend lint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11 errores: variables sin usar, hooks mal nombrados, Fast Refresh y setState en effects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Frontend build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Bloqueado por EPERM al escribir un archivo temporal de Vite dentro de node_modules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Secretos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No se imprimieron ni se incorporaron a los informes; se usan xxxx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Pruebas de negocio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Debe ampliarse la evidencia de pagos reales y webhooks</w:t>
            </w:r>
          </w:p>
        </w:tc>
      </w:tr>
    </w:tbl>
    <w:p>
      <w:pPr>
        <w:spacing w:after="40"/>
      </w:pPr>
    </w:p>
    <w:p>
      <w:pPr>
        <w:pStyle w:val="Heading1"/>
      </w:pPr>
      <w:r>
        <w:t>Pendientes funcionales y recomendación</w:t>
      </w:r>
    </w:p>
    <w:p>
      <w:r>
        <w:t>La prioridad es probar pagos reales de extremo a extremo y definir la operación de liquidaciones. ApiPeruDev debe configurarse con una estrategia de cuota: cachear respuestas válidas, no repetir consultas durante un periodo definido, aplicar validación previa y rate limiting, registrar consumo y evaluar otro proveedor con límites y garantías compatibles. La cuota actual es de 100 consultas y los RUC inválidos también consumen consultas según el comportamiento reportado del proveedor.</w:t>
      </w:r>
    </w:p>
    <w:p>
      <w:pPr>
        <w:pStyle w:val="Heading1"/>
      </w:pPr>
      <w:r>
        <w:t>Plan recomendado</w:t>
      </w:r>
    </w:p>
    <w:p>
      <w:pPr>
        <w:pStyle w:val="ListBullet"/>
      </w:pPr>
      <w:r>
        <w:t>Corregir los 11 errores de ESLint y fijar una política de calidad en CI.</w:t>
      </w:r>
    </w:p>
    <w:p>
      <w:pPr>
        <w:pStyle w:val="ListBullet"/>
      </w:pPr>
      <w:r>
        <w:t>Agregar DIRECT_URL al entorno local y ejecutar prisma validate/migrate status.</w:t>
      </w:r>
    </w:p>
    <w:p>
      <w:pPr>
        <w:pStyle w:val="ListBullet"/>
      </w:pPr>
      <w:r>
        <w:t>Ejecutar npm run build en un checkout con node_modules escribible.</w:t>
      </w:r>
    </w:p>
    <w:p>
      <w:pPr>
        <w:pStyle w:val="ListBullet"/>
      </w:pPr>
      <w:r>
        <w:t>Crear pruebas automatizadas para checkout, webhook, idempotencia y estados pending/approved/failure.</w:t>
      </w:r>
    </w:p>
    <w:p>
      <w:pPr>
        <w:pStyle w:val="ListBullet"/>
      </w:pPr>
      <w:r>
        <w:t>Medir y proteger la cuota de RUC antes de producción.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FoodInka - Informe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