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rPr>
        <w:t xml:space="preserve">Spreadsheet-ization Architecture</w:t>
      </w:r>
    </w:p>
    <w:p>
      <w:pPr>
        <w:spacing w:after="400" w:before="100"/>
        <w:jc w:val="center"/>
      </w:pPr>
      <w:r>
        <w:rPr>
          <w:rFonts w:ascii="Times New Roman" w:cs="Times New Roman" w:eastAsia="Times New Roman" w:hAnsi="Times New Roman"/>
          <w:color w:val="64748B"/>
          <w:sz w:val="24"/>
          <w:szCs w:val="24"/>
        </w:rPr>
        <w:t xml:space="preserve">From Complex AI Systems to Spreadsheet-Logic Visualization</w:t>
      </w:r>
    </w:p>
    <w:p>
      <w:pPr>
        <w:pStyle w:val="Heading1"/>
      </w:pPr>
      <w:r>
        <w:t xml:space="preserve">Executive Summary</w:t>
      </w:r>
    </w:p>
    <w:p>
      <w:pPr>
        <w:spacing w:after="120" w:before="120" w:line="312"/>
      </w:pPr>
      <w:r>
        <w:rPr>
          <w:rFonts w:ascii="Times New Roman" w:cs="Times New Roman" w:eastAsia="Times New Roman" w:hAnsi="Times New Roman"/>
          <w:color w:val="1E293B"/>
          <w:sz w:val="22"/>
          <w:szCs w:val="22"/>
        </w:rPr>
        <w:t xml:space="preserve">The Spreadsheet-ization Architecture represents a paradigm shift in how complex AI systems are designed, understood, and optimized. Instead of treating AI logic as a black box, this architecture exposes every decision point as a visible, modifiable cell in a spreadsheet-like interface. The key insight is that spreadsheets offer something far more powerful than simple data entry: they enable agents to highlight any data, attach caption instructions, and systematically decompose complex functions into understandable, tile-ized operations.</w:t>
      </w:r>
    </w:p>
    <w:p>
      <w:pPr>
        <w:spacing w:after="200" w:before="120" w:line="312"/>
      </w:pPr>
      <w:r>
        <w:rPr>
          <w:rFonts w:ascii="Times New Roman" w:cs="Times New Roman" w:eastAsia="Times New Roman" w:hAnsi="Times New Roman"/>
          <w:color w:val="1E293B"/>
          <w:sz w:val="22"/>
          <w:szCs w:val="22"/>
        </w:rPr>
        <w:t xml:space="preserve">This document describes how the POLLN ecosystem implements spreadsheet-ization through an 8-layer architecture that transforms any AI system into a fully visible, fully understandable logic grid where stochastic variation is explicitly mapped and constraints on intelligence are clearly visible to users.</w:t>
      </w:r>
    </w:p>
    <w:p>
      <w:pPr>
        <w:pStyle w:val="Heading1"/>
      </w:pPr>
      <w:r>
        <w:t xml:space="preserve">1. Core Concept: Beyond Copy-Paste</w:t>
      </w:r>
    </w:p>
    <w:p>
      <w:pPr>
        <w:spacing w:after="120" w:before="120" w:line="312"/>
      </w:pPr>
      <w:r>
        <w:rPr>
          <w:rFonts w:ascii="Times New Roman" w:cs="Times New Roman" w:eastAsia="Times New Roman" w:hAnsi="Times New Roman"/>
          <w:color w:val="1E293B"/>
          <w:sz w:val="22"/>
          <w:szCs w:val="22"/>
        </w:rPr>
        <w:t xml:space="preserve">Traditional spreadsheets excel at data organization but fail at capturing the decision logic of complex systems. The POLLN spreadsheet paradigm extends the spreadsheet metaphor to capture not just data, but the complete decision flow of AI systems. Each cell can contain: data values (traditional), agent instructions (captions), function decompositions (process breakdowns), variance mappings (stochastic analysis), and optimized tile representations (computation-efficient encoding).</w:t>
      </w:r>
    </w:p>
    <w:p>
      <w:pPr>
        <w:spacing w:after="200" w:before="120" w:line="312"/>
      </w:pPr>
      <w:r>
        <w:rPr>
          <w:rFonts w:ascii="Times New Roman" w:cs="Times New Roman" w:eastAsia="Times New Roman" w:hAnsi="Times New Roman"/>
          <w:b/>
          <w:bCs/>
          <w:color w:val="1E293B"/>
          <w:sz w:val="22"/>
          <w:szCs w:val="22"/>
        </w:rPr>
        <w:t xml:space="preserve">The spreadsheet becomes a living representation of the AI system's logic, where users can trace any output back through the decision chain, understand why specific choices were made, and modify the logic at any level without breaking the overall system.</w:t>
      </w:r>
    </w:p>
    <w:p>
      <w:pPr>
        <w:pStyle w:val="Heading1"/>
      </w:pPr>
      <w:r>
        <w:t xml:space="preserve">2. The 8-Layer Architecture</w:t>
      </w:r>
    </w:p>
    <w:p>
      <w:pPr>
        <w:spacing w:after="200" w:before="120" w:line="312"/>
      </w:pPr>
      <w:r>
        <w:rPr>
          <w:rFonts w:ascii="Times New Roman" w:cs="Times New Roman" w:eastAsia="Times New Roman" w:hAnsi="Times New Roman"/>
          <w:color w:val="1E293B"/>
          <w:sz w:val="22"/>
          <w:szCs w:val="22"/>
        </w:rPr>
        <w:t xml:space="preserve">The spreadsheet-ization process is implemented through 8 distinct layers, each handling a specific aspect of AI system decomposition. Each layer maps to specific LOG-Tensor components and produces specific tile types that can be independently optimized.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2800"/>
        <w:gridCol w:w="2000"/>
        <w:gridCol w:w="2460"/>
      </w:tblGrid>
      <w:tr>
        <w:trPr>
          <w:tblHeader/>
        </w:trPr>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Layer</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Function</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LOG Component</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Tile Type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L1: Data Ingestion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Highlight data → caption instruction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Spreader-tool</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IngestionTile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L2: Agent Selection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Select agent type for task</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LOG-Tensor Core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AgentSelectTile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L3: Process Breakdown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Decompose function into steps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seed-theory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DecompositionTile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L4: Stochastic Analysis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Identify variation points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seed-theory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VarianceTile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L5: Bot Spawning</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Create specialized sub-agents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SwarmMCP</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SpawnTile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L6: Constraint Mapping</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Map intelligence constraints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stability-sandwich</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ConstraintTile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L7: Tile Optimization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Convert to tile-ized functions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ghost-tiles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OptimizationTile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L8: Verification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Validate logic soundness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tensor-plane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VerificationTile</w:t>
            </w:r>
          </w:p>
        </w:tc>
      </w:tr>
    </w:tbl>
    <w:p>
      <w:pPr>
        <w:spacing w:after="200" w:before="80"/>
        <w:jc w:val="center"/>
      </w:pPr>
      <w:r>
        <w:rPr>
          <w:rFonts w:ascii="Times New Roman" w:cs="Times New Roman" w:eastAsia="Times New Roman" w:hAnsi="Times New Roman"/>
          <w:i/>
          <w:iCs/>
          <w:color w:val="64748B"/>
          <w:sz w:val="18"/>
          <w:szCs w:val="18"/>
        </w:rPr>
        <w:t xml:space="preserve">Table 1: 8-Layer Spreadsheet Architecture</w:t>
      </w:r>
    </w:p>
    <w:p>
      <w:pPr>
        <w:pStyle w:val="Heading1"/>
      </w:pPr>
      <w:r>
        <w:t xml:space="preserve">3. Layer Implementation Details</w:t>
      </w:r>
    </w:p>
    <w:p>
      <w:pPr>
        <w:pStyle w:val="Heading2"/>
      </w:pPr>
      <w:r>
        <w:t xml:space="preserve">3.1 L1: Data Ingestion Layer</w:t>
      </w:r>
    </w:p>
    <w:p>
      <w:pPr>
        <w:spacing w:after="120" w:before="120" w:line="312"/>
      </w:pPr>
      <w:r>
        <w:rPr>
          <w:rFonts w:ascii="Times New Roman" w:cs="Times New Roman" w:eastAsia="Times New Roman" w:hAnsi="Times New Roman"/>
          <w:color w:val="1E293B"/>
          <w:sz w:val="22"/>
          <w:szCs w:val="22"/>
        </w:rPr>
        <w:t xml:space="preserve">The Data Ingestion Layer implements the core spreadsheet interaction pattern: user highlights data → user provides caption instruction → system processes input. This layer leverages Spreader-tool to handle multi-format data ingestion including text, images, structured data, and agent outputs. The key innovation is that any data can be 'selected' and tagged with instructions, enabling a natural interaction model that requires no programming knowledge.</w:t>
      </w:r>
    </w:p>
    <w:p>
      <w:pPr>
        <w:pStyle w:val="Heading2"/>
      </w:pPr>
      <w:r>
        <w:t xml:space="preserve">3.2 L2: Agent Selection Layer</w:t>
      </w:r>
    </w:p>
    <w:p>
      <w:pPr>
        <w:spacing w:after="120" w:before="120" w:line="312"/>
      </w:pPr>
      <w:r>
        <w:rPr>
          <w:rFonts w:ascii="Times New Roman" w:cs="Times New Roman" w:eastAsia="Times New Roman" w:hAnsi="Times New Roman"/>
          <w:color w:val="1E293B"/>
          <w:sz w:val="22"/>
          <w:szCs w:val="22"/>
        </w:rPr>
        <w:t xml:space="preserve">The Agent Selection Layer determines which specialized agent type should handle the current task. This is implemented as a classification problem where the input caption and data characteristics are mapped to agent capabilities. The LOG-Tensor Core provides efficient tensor operations for this classification, while ghost-tiles enable caching of common agent selections for O(1) lookup.</w:t>
      </w:r>
    </w:p>
    <w:p>
      <w:pPr>
        <w:pStyle w:val="Heading2"/>
      </w:pPr>
      <w:r>
        <w:t xml:space="preserve">3.3 L3: Process Breakdown Layer</w:t>
      </w:r>
    </w:p>
    <w:p>
      <w:pPr>
        <w:spacing w:after="120" w:before="120" w:line="312"/>
      </w:pPr>
      <w:r>
        <w:rPr>
          <w:rFonts w:ascii="Times New Roman" w:cs="Times New Roman" w:eastAsia="Times New Roman" w:hAnsi="Times New Roman"/>
          <w:color w:val="1E293B"/>
          <w:sz w:val="22"/>
          <w:szCs w:val="22"/>
        </w:rPr>
        <w:t xml:space="preserve">The Process Breakdown Layer decomposes complex functions into step-by-step operations. This is where the 'spreadsheet-ization' becomes most visible: each step becomes a row or cell that can be individually examined and modified. The seed-theory component enables prediction of how changes to any step will affect downstream operations, allowing users to explore alternatives without full execution.</w:t>
      </w:r>
    </w:p>
    <w:p>
      <w:pPr>
        <w:pStyle w:val="Heading2"/>
      </w:pPr>
      <w:r>
        <w:t xml:space="preserve">3.4 L4: Stochastic Analysis Layer</w:t>
      </w:r>
    </w:p>
    <w:p>
      <w:pPr>
        <w:spacing w:after="120" w:before="120" w:line="312"/>
      </w:pPr>
      <w:r>
        <w:rPr>
          <w:rFonts w:ascii="Times New Roman" w:cs="Times New Roman" w:eastAsia="Times New Roman" w:hAnsi="Times New Roman"/>
          <w:color w:val="1E293B"/>
          <w:sz w:val="22"/>
          <w:szCs w:val="22"/>
        </w:rPr>
        <w:t xml:space="preserve">The Stochastic Analysis Layer identifies where variation is important in the system. Not every decision needs full AI reasoning; some steps benefit from controlled randomness while others require deterministic precision. This layer maps variance requirements using seed-theory sensitivity analysis, highlighting which bits of the seed space significantly affect outcomes and which are safe to vary.</w:t>
      </w:r>
    </w:p>
    <w:p>
      <w:pPr>
        <w:pStyle w:val="Heading2"/>
      </w:pPr>
      <w:r>
        <w:t xml:space="preserve">3.5 L5: Bot Spawning Layer</w:t>
      </w:r>
    </w:p>
    <w:p>
      <w:pPr>
        <w:spacing w:after="120" w:before="120" w:line="312"/>
      </w:pPr>
      <w:r>
        <w:rPr>
          <w:rFonts w:ascii="Times New Roman" w:cs="Times New Roman" w:eastAsia="Times New Roman" w:hAnsi="Times New Roman"/>
          <w:color w:val="1E293B"/>
          <w:sz w:val="22"/>
          <w:szCs w:val="22"/>
        </w:rPr>
        <w:t xml:space="preserve">The Bot Spawning Layer creates specialized sub-agents around essential agentic functions. When the system identifies that a task requires multiple specialized capabilities, it spawns multiple bots that can work in parallel. The SwarmMCP component coordinates these bots using the A2A communication protocol, ensuring coherent results from distributed computation.</w:t>
      </w:r>
    </w:p>
    <w:p>
      <w:pPr>
        <w:pStyle w:val="Heading2"/>
      </w:pPr>
      <w:r>
        <w:t xml:space="preserve">3.6 L6: Constraint Mapping Layer</w:t>
      </w:r>
    </w:p>
    <w:p>
      <w:pPr>
        <w:spacing w:after="120" w:before="120" w:line="312"/>
      </w:pPr>
      <w:r>
        <w:rPr>
          <w:rFonts w:ascii="Times New Roman" w:cs="Times New Roman" w:eastAsia="Times New Roman" w:hAnsi="Times New Roman"/>
          <w:color w:val="1E293B"/>
          <w:sz w:val="22"/>
          <w:szCs w:val="22"/>
        </w:rPr>
        <w:t xml:space="preserve">The Constraint Mapping Layer exposes the boundaries on 'intelligence' in the system. Users can see exactly where constraints are applied: speed limits, accuracy requirements, resource bounds. This transparency is crucial for trust: users understand that the AI's capabilities are bounded by design, not by mysterious internal limitations. The stability-sandwich pattern ensures these constraints are enforced while maintaining system responsiveness.</w:t>
      </w:r>
    </w:p>
    <w:p>
      <w:pPr>
        <w:pStyle w:val="Heading2"/>
      </w:pPr>
      <w:r>
        <w:t xml:space="preserve">3.7 L7: Tile Optimization Layer</w:t>
      </w:r>
    </w:p>
    <w:p>
      <w:pPr>
        <w:spacing w:after="120" w:before="120" w:line="312"/>
      </w:pPr>
      <w:r>
        <w:rPr>
          <w:rFonts w:ascii="Times New Roman" w:cs="Times New Roman" w:eastAsia="Times New Roman" w:hAnsi="Times New Roman"/>
          <w:color w:val="1E293B"/>
          <w:sz w:val="22"/>
          <w:szCs w:val="22"/>
        </w:rPr>
        <w:t xml:space="preserve">The Tile Optimization Layer converts processed logic into tile-ized functions for computational efficiency. Ghost tiles enable 100x speedup by caching common computation patterns as seed-addressable tiles. The spreadsheet representation remains visible while the underlying computation uses optimized tiles, providing both transparency and performance.</w:t>
      </w:r>
    </w:p>
    <w:p>
      <w:pPr>
        <w:pStyle w:val="Heading2"/>
      </w:pPr>
      <w:r>
        <w:t xml:space="preserve">3.8 L8: Verification Layer</w:t>
      </w:r>
    </w:p>
    <w:p>
      <w:pPr>
        <w:spacing w:after="200" w:before="120" w:line="312"/>
      </w:pPr>
      <w:r>
        <w:rPr>
          <w:rFonts w:ascii="Times New Roman" w:cs="Times New Roman" w:eastAsia="Times New Roman" w:hAnsi="Times New Roman"/>
          <w:color w:val="1E293B"/>
          <w:sz w:val="22"/>
          <w:szCs w:val="22"/>
        </w:rPr>
        <w:t xml:space="preserve">The Verification Layer validates that the underlying logic is sound. Each cell in the spreadsheet can be independently verified, and the tensor-plane visualizer provides visual confirmation of correct tensor flow. Users can trace any output back through all 8 layers to understand exactly how it was derived, building trust in the system's decisions.</w:t>
      </w:r>
    </w:p>
    <w:p>
      <w:pPr>
        <w:pStyle w:val="Heading1"/>
      </w:pPr>
      <w:r>
        <w:t xml:space="preserve">4. Case Study: Cashier Robot</w:t>
      </w:r>
    </w:p>
    <w:p>
      <w:pPr>
        <w:spacing w:after="120" w:before="120" w:line="312"/>
      </w:pPr>
      <w:r>
        <w:rPr>
          <w:rFonts w:ascii="Times New Roman" w:cs="Times New Roman" w:eastAsia="Times New Roman" w:hAnsi="Times New Roman"/>
          <w:color w:val="1E293B"/>
          <w:sz w:val="22"/>
          <w:szCs w:val="22"/>
        </w:rPr>
        <w:t xml:space="preserve">Consider a cashier robot that must scan items, recognize products, look up prices, and handle payments. This seemingly simple task involves vision processing, object recognition, database access, motor control, and payment processing - a complex system that would traditionally be opaque to operators. The following table shows how this system maps to the 8-layer spreadsheet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3200"/>
        <w:gridCol w:w="2660"/>
      </w:tblGrid>
      <w:tr>
        <w:trPr>
          <w:tblHeader/>
        </w:trPr>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System Component</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Spreadsheet Representation</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Tile Mapping</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Vision Model</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L1: Image data → caption: 'detect items'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VisionIngestTile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Object Detection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L2: Agent: ObjectDetector | caption: 'locate'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DetectionTile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Item Recognition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L3: Steps: scan→match→validate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RecognitionTile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Price Lookup</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L4: Variance: price database sync</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PriceLookupTile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Movement Planning</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L5: Spawn: MovementBot, ArmBot</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MovementTile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Motion Constraints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L6: Bounds: arm_range, speed</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ConstraintTile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Optimized Path</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L7: Tile: arm_trajectory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TrajectoryTile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Success Verification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L8: Verify: item_scanned == true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VerificationTile</w:t>
            </w:r>
          </w:p>
        </w:tc>
      </w:tr>
    </w:tbl>
    <w:p>
      <w:pPr>
        <w:spacing w:after="200" w:before="80"/>
        <w:jc w:val="center"/>
      </w:pPr>
      <w:r>
        <w:rPr>
          <w:rFonts w:ascii="Times New Roman" w:cs="Times New Roman" w:eastAsia="Times New Roman" w:hAnsi="Times New Roman"/>
          <w:i/>
          <w:iCs/>
          <w:color w:val="64748B"/>
          <w:sz w:val="18"/>
          <w:szCs w:val="18"/>
        </w:rPr>
        <w:t xml:space="preserve">Table 2: Cashier Robot Spreadsheet Mapping</w:t>
      </w:r>
    </w:p>
    <w:p>
      <w:pPr>
        <w:spacing w:after="200" w:before="120" w:line="312"/>
      </w:pPr>
      <w:r>
        <w:rPr>
          <w:rFonts w:ascii="Times New Roman" w:cs="Times New Roman" w:eastAsia="Times New Roman" w:hAnsi="Times New Roman"/>
          <w:color w:val="1E293B"/>
          <w:sz w:val="22"/>
          <w:szCs w:val="22"/>
        </w:rPr>
        <w:t xml:space="preserve">Through this mapping, every decision the cashier robot makes becomes visible and modifiable in the spreadsheet interface. An operator can trace why a specific item was misidentified, adjust the variance tolerance for price lookups, or add new constraints to arm movement - all without modifying code, simply by updating cells in the spreadsheet.</w:t>
      </w:r>
    </w:p>
    <w:p>
      <w:pPr>
        <w:pStyle w:val="Heading1"/>
      </w:pPr>
      <w:r>
        <w:t xml:space="preserve">5. Benefits of Spreadsheet-ization</w:t>
      </w:r>
    </w:p>
    <w:p>
      <w:pPr>
        <w:pStyle w:val="Heading2"/>
      </w:pPr>
      <w:r>
        <w:t xml:space="preserve">5.1 Transparency</w:t>
      </w:r>
    </w:p>
    <w:p>
      <w:pPr>
        <w:spacing w:after="120" w:before="120" w:line="312"/>
      </w:pPr>
      <w:r>
        <w:rPr>
          <w:rFonts w:ascii="Times New Roman" w:cs="Times New Roman" w:eastAsia="Times New Roman" w:hAnsi="Times New Roman"/>
          <w:color w:val="1E293B"/>
          <w:sz w:val="22"/>
          <w:szCs w:val="22"/>
        </w:rPr>
        <w:t xml:space="preserve">Every decision point is visible in the spreadsheet. Users can see exactly what data was used, what instructions were given, and what results were produced. This transparency builds trust and enables debugging at a level of detail impossible with traditional black-box AI systems.</w:t>
      </w:r>
    </w:p>
    <w:p>
      <w:pPr>
        <w:pStyle w:val="Heading2"/>
      </w:pPr>
      <w:r>
        <w:t xml:space="preserve">5.2 Modifiability</w:t>
      </w:r>
    </w:p>
    <w:p>
      <w:pPr>
        <w:spacing w:after="120" w:before="120" w:line="312"/>
      </w:pPr>
      <w:r>
        <w:rPr>
          <w:rFonts w:ascii="Times New Roman" w:cs="Times New Roman" w:eastAsia="Times New Roman" w:hAnsi="Times New Roman"/>
          <w:color w:val="1E293B"/>
          <w:sz w:val="22"/>
          <w:szCs w:val="22"/>
        </w:rPr>
        <w:t xml:space="preserve">Any cell can be modified without breaking the overall system. Changes propagate through the layers according to the seed-theory prediction model, allowing users to explore 'what if' scenarios without full re-execution. This enables rapid iteration and optimization.</w:t>
      </w:r>
    </w:p>
    <w:p>
      <w:pPr>
        <w:pStyle w:val="Heading2"/>
      </w:pPr>
      <w:r>
        <w:t xml:space="preserve">5.3 Efficiency</w:t>
      </w:r>
    </w:p>
    <w:p>
      <w:pPr>
        <w:spacing w:after="200" w:before="120" w:line="312"/>
      </w:pPr>
      <w:r>
        <w:rPr>
          <w:rFonts w:ascii="Times New Roman" w:cs="Times New Roman" w:eastAsia="Times New Roman" w:hAnsi="Times New Roman"/>
          <w:color w:val="1E293B"/>
          <w:sz w:val="22"/>
          <w:szCs w:val="22"/>
        </w:rPr>
        <w:t xml:space="preserve">The underlying tile optimization provides 100x speedup while maintaining spreadsheet visibility. Users get the best of both worlds: the intuitive interface of a spreadsheet and the performance of optimized tensor operations.</w:t>
      </w:r>
    </w:p>
    <w:p>
      <w:pPr>
        <w:pStyle w:val="Heading1"/>
      </w:pPr>
      <w:r>
        <w:t xml:space="preserve">6. Implementation Path</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Enhance Spreader-tool to support full 8-layer data flow</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Create spreadsheet UI layer that visualizes all 8 layers</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Integrate seed-theory for real-time prediction of cell changes</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Deploy SwarmMCP for multi-bot coordination in L5</w:t>
      </w:r>
    </w:p>
    <w:p>
      <w:pPr>
        <w:pStyle w:val="ListParagraph"/>
        <w:numPr>
          <w:ilvl w:val="0"/>
          <w:numId w:val="2"/>
        </w:numPr>
        <w:spacing w:after="200" w:before="80" w:line="312"/>
      </w:pPr>
      <w:r>
        <w:rPr>
          <w:rFonts w:ascii="Times New Roman" w:cs="Times New Roman" w:eastAsia="Times New Roman" w:hAnsi="Times New Roman"/>
          <w:color w:val="1E293B"/>
          <w:sz w:val="22"/>
          <w:szCs w:val="22"/>
        </w:rPr>
        <w:t xml:space="preserve">Connect tensor-plane for visual verification in L8</w:t>
      </w:r>
    </w:p>
    <w:p>
      <w:pPr>
        <w:pStyle w:val="Heading1"/>
      </w:pPr>
      <w:r>
        <w:t xml:space="preserve">7. Conclusion</w:t>
      </w:r>
    </w:p>
    <w:p>
      <w:pPr>
        <w:spacing w:after="120" w:before="120" w:line="312"/>
      </w:pPr>
      <w:r>
        <w:rPr>
          <w:rFonts w:ascii="Times New Roman" w:cs="Times New Roman" w:eastAsia="Times New Roman" w:hAnsi="Times New Roman"/>
          <w:color w:val="1E293B"/>
          <w:sz w:val="22"/>
          <w:szCs w:val="22"/>
        </w:rPr>
        <w:t xml:space="preserve">The Spreadsheet-ization Architecture transforms AI system development from an opaque engineering task into a transparent, modifiable, and efficient process. By mapping every decision to visible cells in a spreadsheet interface, users gain complete understanding of how their AI systems work and why specific decisions are made.</w:t>
      </w:r>
    </w:p>
    <w:p>
      <w:pPr>
        <w:spacing w:after="200" w:before="120" w:line="312"/>
      </w:pPr>
      <w:r>
        <w:rPr>
          <w:rFonts w:ascii="Times New Roman" w:cs="Times New Roman" w:eastAsia="Times New Roman" w:hAnsi="Times New Roman"/>
          <w:b/>
          <w:bCs/>
          <w:color w:val="1E293B"/>
          <w:sz w:val="22"/>
          <w:szCs w:val="22"/>
        </w:rPr>
        <w:t xml:space="preserve">Combined with the performance benefits of ghost tiles and the predictive power of seed-theory, spreadsheet-ization offers a practical path to AI systems that are both powerful and comprehensible - the foundation for trustworthy AI deployment.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POLLN Spreadsheet-ization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2026-03-10T00:18:45.657Z</dcterms:created>
  <dcterms:modified xsi:type="dcterms:W3CDTF">2026-03-10T00:18:45.657Z</dcterms:modified>
</cp:coreProperties>
</file>

<file path=docProps/custom.xml><?xml version="1.0" encoding="utf-8"?>
<Properties xmlns="http://schemas.openxmlformats.org/officeDocument/2006/custom-properties" xmlns:vt="http://schemas.openxmlformats.org/officeDocument/2006/docPropsVTypes"/>
</file>