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color w:val="1A1F16"/>
          <w:sz w:val="72"/>
          <w:szCs w:val="72"/>
        </w:rPr>
        <w:t xml:space="preserve">TERNARYAIR</w:t>
      </w:r>
    </w:p>
    <w:p>
      <w:pPr>
        <w:spacing w:after="200"/>
        <w:jc w:val="center"/>
      </w:pPr>
      <w:r>
        <w:rPr>
          <w:rFonts w:ascii="Times New Roman" w:cs="Times New Roman" w:eastAsia="Times New Roman" w:hAnsi="Times New Roman"/>
          <w:color w:val="4A5548"/>
          <w:sz w:val="32"/>
          <w:szCs w:val="32"/>
        </w:rPr>
        <w:t xml:space="preserve">Open Source Mask-Locked Inference Chip</w:t>
      </w:r>
    </w:p>
    <w:p>
      <w:pPr>
        <w:spacing w:after="600"/>
        <w:jc w:val="center"/>
      </w:pPr>
      <w:r>
        <w:rPr>
          <w:rFonts w:ascii="Times New Roman" w:cs="Times New Roman" w:eastAsia="Times New Roman" w:hAnsi="Times New Roman"/>
          <w:color w:val="2D3329"/>
          <w:sz w:val="24"/>
          <w:szCs w:val="24"/>
        </w:rPr>
        <w:t xml:space="preserve">$99 Retail | 100+ tok/s | 3-5W USB Power | MIT License</w:t>
      </w:r>
    </w:p>
    <w:p>
      <w:pPr>
        <w:spacing w:before="1500"/>
      </w:pPr>
    </w:p>
    <w:p>
      <w:pPr>
        <w:spacing w:after="200"/>
        <w:jc w:val="center"/>
      </w:pPr>
      <w:r>
        <w:rPr>
          <w:rFonts w:ascii="Times New Roman" w:cs="Times New Roman" w:eastAsia="Times New Roman" w:hAnsi="Times New Roman"/>
          <w:b/>
          <w:bCs/>
          <w:color w:val="1A1F16"/>
          <w:sz w:val="40"/>
          <w:szCs w:val="40"/>
        </w:rPr>
        <w:t xml:space="preserve">FOUNDATIONAL MANIFESTO</w:t>
      </w:r>
    </w:p>
    <w:p>
      <w:pPr>
        <w:spacing w:after="200"/>
        <w:jc w:val="center"/>
      </w:pPr>
      <w:r>
        <w:rPr>
          <w:rFonts w:ascii="Times New Roman" w:cs="Times New Roman" w:eastAsia="Times New Roman" w:hAnsi="Times New Roman"/>
          <w:color w:val="4A5548"/>
          <w:sz w:val="28"/>
          <w:szCs w:val="28"/>
        </w:rPr>
        <w:t xml:space="preserve">Intelligence Without Internet</w:t>
      </w:r>
    </w:p>
    <w:p>
      <w:pPr>
        <w:spacing w:before="2000"/>
      </w:pPr>
    </w:p>
    <w:p>
      <w:pPr>
        <w:spacing w:after="100"/>
        <w:jc w:val="center"/>
      </w:pPr>
      <w:r>
        <w:rPr>
          <w:rFonts w:ascii="Times New Roman" w:cs="Times New Roman" w:eastAsia="Times New Roman" w:hAnsi="Times New Roman"/>
          <w:b/>
          <w:bCs/>
          <w:color w:val="1A1F16"/>
          <w:sz w:val="24"/>
          <w:szCs w:val="24"/>
        </w:rPr>
        <w:t xml:space="preserve">Casey DiGennaro</w:t>
      </w:r>
    </w:p>
    <w:p>
      <w:pPr>
        <w:spacing w:after="100"/>
        <w:jc w:val="center"/>
      </w:pPr>
      <w:r>
        <w:rPr>
          <w:rFonts w:ascii="Times New Roman" w:cs="Times New Roman" w:eastAsia="Times New Roman" w:hAnsi="Times New Roman"/>
          <w:color w:val="4A5548"/>
          <w:sz w:val="22"/>
          <w:szCs w:val="22"/>
        </w:rPr>
        <w:t xml:space="preserve">Commercial Fisherman | Edge Hardware Designer</w:t>
      </w:r>
    </w:p>
    <w:p>
      <w:pPr>
        <w:jc w:val="center"/>
      </w:pPr>
      <w:r>
        <w:rPr>
          <w:rFonts w:ascii="Times New Roman" w:cs="Times New Roman" w:eastAsia="Times New Roman" w:hAnsi="Times New Roman"/>
          <w:color w:val="94A3B8"/>
          <w:sz w:val="20"/>
          <w:szCs w:val="20"/>
        </w:rPr>
        <w:t xml:space="preserve">github.com/superinstance/ternaryair</w:t>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Origin Story: Why This Exists</w:t>
          </w:r>
          <w:r>
            <w:tab/>
          </w:r>
          <w:r>
            <w:t>1</w:t>
          </w:r>
        </w:p>
        <w:p>
          <w:pPr>
            <w:pStyle w:val="9"/>
            <w:tabs>
              <w:tab w:val="right" w:leader="dot" w:pos="9026"/>
            </w:tabs>
          </w:pPr>
          <w:r>
            <w:t>2. Technical Vision: Mask-Locked Inference</w:t>
          </w:r>
          <w:r>
            <w:tab/>
          </w:r>
          <w:r>
            <w:t>3</w:t>
          </w:r>
        </w:p>
        <w:p>
          <w:pPr>
            <w:pStyle w:val="9"/>
            <w:tabs>
              <w:tab w:val="right" w:leader="dot" w:pos="9026"/>
            </w:tabs>
          </w:pPr>
          <w:r>
            <w:t>3. Second Generation: LOG Architecture</w:t>
          </w:r>
          <w:r>
            <w:tab/>
          </w:r>
          <w:r>
            <w:t>6</w:t>
          </w:r>
        </w:p>
        <w:p>
          <w:pPr>
            <w:pStyle w:val="9"/>
            <w:tabs>
              <w:tab w:val="right" w:leader="dot" w:pos="9026"/>
            </w:tabs>
          </w:pPr>
          <w:r>
            <w:t>4. Open Source Commitment</w:t>
          </w:r>
          <w:r>
            <w:tab/>
          </w:r>
          <w:r>
            <w:t>8</w:t>
          </w:r>
        </w:p>
        <w:p>
          <w:pPr>
            <w:pStyle w:val="9"/>
            <w:tabs>
              <w:tab w:val="right" w:leader="dot" w:pos="9026"/>
            </w:tabs>
          </w:pPr>
          <w:r>
            <w:t>5. Call to Action</w:t>
          </w:r>
          <w:r>
            <w:tab/>
          </w:r>
          <w:r>
            <w:t>10</w:t>
          </w:r>
        </w:p>
        <w:p>
          <w:r>
            <w:fldChar w:fldCharType="end"/>
          </w:r>
        </w:p>
      </w:sdtContent>
    </w:sdt>
    <w:p>
      <w:pPr>
        <w:spacing w:after="400" w:before="200"/>
        <w:jc w:val="center"/>
      </w:pPr>
      <w:r>
        <w:rPr>
          <w:rFonts w:ascii="Times New Roman" w:cs="Times New Roman" w:eastAsia="Times New Roman" w:hAnsi="Times New Roman"/>
          <w:i/>
          <w:iCs/>
          <w:color w:val="94A3B8"/>
          <w:sz w:val="18"/>
          <w:szCs w:val="18"/>
        </w:rPr>
        <w:t xml:space="preserve">Right-click and select 'Update Field' to refresh page numbers</w:t>
      </w:r>
    </w:p>
    <w:p>
      <w:r>
        <w:br w:type="page"/>
      </w:r>
    </w:p>
    <w:p>
      <w:pPr>
        <w:pStyle w:val="Heading1"/>
      </w:pPr>
      <w:r>
        <w:t xml:space="preserve">1. Origin Story: Why This Exists</w:t>
      </w:r>
    </w:p>
    <w:p>
      <w:pPr>
        <w:pStyle w:val="Heading2"/>
      </w:pPr>
      <w:r>
        <w:t xml:space="preserve">1.1 The Fisherman's Problem</w:t>
      </w:r>
    </w:p>
    <w:p>
      <w:pPr>
        <w:spacing w:after="200"/>
      </w:pPr>
      <w:r>
        <w:rPr>
          <w:rFonts w:ascii="Times New Roman" w:cs="Times New Roman" w:eastAsia="Times New Roman" w:hAnsi="Times New Roman"/>
          <w:color w:val="2D3329"/>
          <w:sz w:val="22"/>
          <w:szCs w:val="22"/>
        </w:rPr>
        <w:t xml:space="preserve">I commercial fish for a living. Out on the water, miles from cell towers and WiFi, I need intelligence that works without the internet. This isn't a hypothetical use case dreamed up in a Silicon Valley boardroom. This is my life. I've stood on the deck of my boat at 4 AM, staring at weather patterns I couldn't analyze, catch data I couldn't process, and safety decisions I had to make with gut instinct because the cloud was 50 miles away. That frustration led to TernaryAir.</w:t>
      </w:r>
    </w:p>
    <w:p>
      <w:pPr>
        <w:spacing w:after="200"/>
      </w:pPr>
      <w:r>
        <w:rPr>
          <w:rFonts w:ascii="Times New Roman" w:cs="Times New Roman" w:eastAsia="Times New Roman" w:hAnsi="Times New Roman"/>
          <w:color w:val="2D3329"/>
          <w:sz w:val="22"/>
          <w:szCs w:val="22"/>
        </w:rPr>
        <w:t xml:space="preserve">The edge AI industry talks about "edge" as if it means a coffee shop WiFi connection. Real edge is offshore. Real edge is a construction site in rural Wyoming. Real edge is a research station in Antarctica. Real edge is a dozen places where I need intelligence, and the internet simply doesn't exist. The current solutions assume connectivity. I'm building for the assumption that connectivity will never exist.</w:t>
      </w:r>
    </w:p>
    <w:p>
      <w:pPr>
        <w:pStyle w:val="Heading2"/>
      </w:pPr>
      <w:r>
        <w:t xml:space="preserve">1.2 The Technology Development Philosophy</w:t>
      </w:r>
    </w:p>
    <w:p>
      <w:pPr>
        <w:spacing w:after="200"/>
      </w:pPr>
      <w:r>
        <w:rPr>
          <w:rFonts w:ascii="Times New Roman" w:cs="Times New Roman" w:eastAsia="Times New Roman" w:hAnsi="Times New Roman"/>
          <w:color w:val="2D3329"/>
          <w:sz w:val="22"/>
          <w:szCs w:val="22"/>
        </w:rPr>
        <w:t xml:space="preserve">The foundational toolkits to make affordable, open-source inference chips must never be closed off to anyone wanting to further the science and design. This isn't just business philosophy—it's survival philosophy. When you're building technology for environments where proprietary lock-in could mean the difference between life and death, open standards aren't optional. They're essential infrastructure, like lighthouses and GPS.</w:t>
      </w:r>
    </w:p>
    <w:p>
      <w:pPr>
        <w:spacing w:after="200"/>
      </w:pPr>
      <w:r>
        <w:rPr>
          <w:rFonts w:ascii="Times New Roman" w:cs="Times New Roman" w:eastAsia="Times New Roman" w:hAnsi="Times New Roman"/>
          <w:color w:val="2D3329"/>
          <w:sz w:val="22"/>
          <w:szCs w:val="22"/>
        </w:rPr>
        <w:t xml:space="preserve">I want credit for this work—it belongs in my portfolio of mathematics I've helped keep public. But more importantly, I want this technology to develop quickly. Open source creates the fastest path from concept to silicon. Every barrier removed accelerates the timeline from "someone should build this" to "I can buy this for $99 and use it tomorrow."</w:t>
      </w:r>
    </w:p>
    <w:p>
      <w:pPr>
        <w:pStyle w:val="Heading2"/>
      </w:pPr>
      <w:r>
        <w:t xml:space="preserve">1.3 The POLLN Connection</w:t>
      </w:r>
    </w:p>
    <w:p>
      <w:pPr>
        <w:spacing w:after="200"/>
      </w:pPr>
      <w:r>
        <w:rPr>
          <w:rFonts w:ascii="Times New Roman" w:cs="Times New Roman" w:eastAsia="Times New Roman" w:hAnsi="Times New Roman"/>
          <w:color w:val="2D3329"/>
          <w:sz w:val="22"/>
          <w:szCs w:val="22"/>
        </w:rPr>
        <w:t xml:space="preserve">This project connects to my broader work at github.com/superinstance/POLLN—a project awaiting chips like these to become reality. POLLN represents a different approach to inference architecture, one that could benefit from hardware specifically designed for its computational patterns. TernaryAir isn't just a standalone chip; it's part of an ecosystem of open hardware that enables new approaches to machine intelligence that proprietary solutions will never support.</w:t>
      </w:r>
    </w:p>
    <w:p>
      <w:r>
        <w:br w:type="page"/>
      </w:r>
    </w:p>
    <w:p>
      <w:pPr>
        <w:pStyle w:val="Heading1"/>
      </w:pPr>
      <w:r>
        <w:t xml:space="preserve">2. Technical Vision: Mask-Locked Inference</w:t>
      </w:r>
    </w:p>
    <w:p>
      <w:pPr>
        <w:pStyle w:val="Heading2"/>
      </w:pPr>
      <w:r>
        <w:t xml:space="preserve">2.1 The Core Innovation</w:t>
      </w:r>
    </w:p>
    <w:p>
      <w:pPr>
        <w:spacing w:after="200"/>
      </w:pPr>
      <w:r>
        <w:rPr>
          <w:rFonts w:ascii="Times New Roman" w:cs="Times New Roman" w:eastAsia="Times New Roman" w:hAnsi="Times New Roman"/>
          <w:color w:val="2D3329"/>
          <w:sz w:val="22"/>
          <w:szCs w:val="22"/>
        </w:rPr>
        <w:t xml:space="preserve">Traditional AI chips are computers that run AI software. TernaryAir is AI embodied in silicon. The weights aren't loaded from memory—they're hardwired into the metal interconnect layers. This is the difference between a book you read and a sculpture you touch. The inference IS the hardware. There's no abstraction layer between the model and the physics of computation.</w:t>
      </w:r>
    </w:p>
    <w:p>
      <w:pPr>
        <w:spacing w:after="200"/>
      </w:pPr>
      <w:r>
        <w:rPr>
          <w:rFonts w:ascii="Times New Roman" w:cs="Times New Roman" w:eastAsia="Times New Roman" w:hAnsi="Times New Roman"/>
          <w:color w:val="2D3329"/>
          <w:sz w:val="22"/>
          <w:szCs w:val="22"/>
        </w:rPr>
        <w:t xml:space="preserve">The Rotation-Accumulate Unit (RAU) is our core innovation. By using ternary weights {-1, 0, +1} encoded directly into metal routing patterns, we eliminate 90% of the gate count of traditional MAC (multiply-accumulate) units. A multiplication circuit requires dozens of gates. A rotation circuit requires multiplexers. The math is identical. The physics is dramatically simpler. The power consumption drops by orders of magnitude.</w:t>
      </w:r>
    </w:p>
    <w:p>
      <w:pPr>
        <w:pStyle w:val="Heading2"/>
      </w:pPr>
      <w:r>
        <w:t xml:space="preserve">2.2 Why Ternary, Not Binary</w:t>
      </w:r>
    </w:p>
    <w:p>
      <w:pPr>
        <w:spacing w:after="200"/>
      </w:pPr>
      <w:r>
        <w:rPr>
          <w:rFonts w:ascii="Times New Roman" w:cs="Times New Roman" w:eastAsia="Times New Roman" w:hAnsi="Times New Roman"/>
          <w:color w:val="2D3329"/>
          <w:sz w:val="22"/>
          <w:szCs w:val="22"/>
        </w:rPr>
        <w:t xml:space="preserve">Binary quantization (1-bit) loses too much information. INT4/INT8 quantization requires multiplication hardware. Ternary {−1, 0, +1} hits a sweet spot: enough precision for meaningful inference, simple enough for addition-only hardware. The zero state is crucial—it allows sparse computation, skipping unnecessary operations entirely. This isn't just quantization; it's architectural simplification that propagates through every level of the design.</w:t>
      </w:r>
    </w:p>
    <w:p>
      <w:pPr>
        <w:spacing w:after="200"/>
      </w:pPr>
      <w:r>
        <w:rPr>
          <w:rFonts w:ascii="Times New Roman" w:cs="Times New Roman" w:eastAsia="Times New Roman" w:hAnsi="Times New Roman"/>
          <w:color w:val="2D3329"/>
          <w:sz w:val="22"/>
          <w:szCs w:val="22"/>
        </w:rPr>
        <w:t xml:space="preserve">Recent research validates this approach. Microsoft's BitNet b1.58 uses 1.58-bit ternary quantization with results competitive with full-precision models. Peking University's iFairy (Fairy±i) extends this to complex-valued {+1, −1, +i, −i} weights, enabling addition-only inference that eliminates multiplication operations entirely. These aren't theoretical papers—they're running models on HuggingFace right now.</w:t>
      </w:r>
    </w:p>
    <w:p>
      <w:pPr>
        <w:pStyle w:val="Heading2"/>
      </w:pPr>
      <w:r>
        <w:t xml:space="preserve">2.3 Target Specifications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1A1F16" w:sz="8"/>
              <w:left w:val="single" w:color="1A1F16" w:sz="8"/>
              <w:bottom w:val="single" w:color="1A1F16" w:sz="8"/>
              <w:right w:val="single" w:color="1A1F16" w:sz="8"/>
            </w:tcBorders>
            <w:shd w:fill="E8EDE9" w:val="clear"/>
            <w:vAlign w:val="center"/>
          </w:tcPr>
          <w:p>
            <w:pPr>
              <w:jc w:val="center"/>
            </w:pPr>
            <w:r>
              <w:rPr>
                <w:rFonts w:ascii="Times New Roman" w:cs="Times New Roman" w:eastAsia="Times New Roman" w:hAnsi="Times New Roman"/>
                <w:b/>
                <w:bCs/>
                <w:sz w:val="22"/>
                <w:szCs w:val="22"/>
              </w:rPr>
              <w:t xml:space="preserve">Parameter</w:t>
            </w:r>
          </w:p>
        </w:tc>
        <w:tc>
          <w:tcPr>
            <w:tcW w:type="dxa" w:w="5860"/>
            <w:tcBorders>
              <w:top w:val="single" w:color="1A1F16" w:sz="8"/>
              <w:left w:val="single" w:color="1A1F16" w:sz="8"/>
              <w:bottom w:val="single" w:color="1A1F16" w:sz="8"/>
              <w:right w:val="single" w:color="1A1F16" w:sz="8"/>
            </w:tcBorders>
            <w:shd w:fill="E8EDE9" w:val="clear"/>
            <w:vAlign w:val="center"/>
          </w:tcPr>
          <w:p>
            <w:pPr>
              <w:jc w:val="center"/>
            </w:pPr>
            <w:r>
              <w:rPr>
                <w:rFonts w:ascii="Times New Roman" w:cs="Times New Roman" w:eastAsia="Times New Roman" w:hAnsi="Times New Roman"/>
                <w:b/>
                <w:bCs/>
                <w:sz w:val="22"/>
                <w:szCs w:val="22"/>
              </w:rPr>
              <w:t xml:space="preserve">Target Specification</w:t>
            </w:r>
          </w:p>
        </w:tc>
      </w:tr>
      <w:tr>
        <w:tc>
          <w:tcPr>
            <w:tcW w:type="dxa" w:w="3500"/>
            <w:tcBorders>
              <w:top w:val="single" w:color="1A1F16" w:sz="8"/>
              <w:left w:val="single" w:color="1A1F16" w:sz="8"/>
              <w:bottom w:val="single" w:color="1A1F16" w:sz="8"/>
              <w:right w:val="single" w:color="1A1F16" w:sz="8"/>
            </w:tcBorders>
          </w:tcPr>
          <w:p>
            <w:r>
              <w:rPr>
                <w:rFonts w:ascii="Times New Roman" w:cs="Times New Roman" w:eastAsia="Times New Roman" w:hAnsi="Times New Roman"/>
                <w:sz w:val="22"/>
                <w:szCs w:val="22"/>
              </w:rPr>
              <w:t xml:space="preserve">Retail Price</w:t>
            </w:r>
          </w:p>
        </w:tc>
        <w:tc>
          <w:tcPr>
            <w:tcW w:type="dxa" w:w="5860"/>
            <w:tcBorders>
              <w:top w:val="single" w:color="1A1F16" w:sz="8"/>
              <w:left w:val="single" w:color="1A1F16" w:sz="8"/>
              <w:bottom w:val="single" w:color="1A1F16" w:sz="8"/>
              <w:right w:val="single" w:color="1A1F16" w:sz="8"/>
            </w:tcBorders>
          </w:tcPr>
          <w:p>
            <w:r>
              <w:rPr>
                <w:rFonts w:ascii="Times New Roman" w:cs="Times New Roman" w:eastAsia="Times New Roman" w:hAnsi="Times New Roman"/>
                <w:sz w:val="22"/>
                <w:szCs w:val="22"/>
              </w:rPr>
              <w:t xml:space="preserve">$99 (Maker Edition $79)</w:t>
            </w:r>
          </w:p>
        </w:tc>
      </w:tr>
      <w:tr>
        <w:tc>
          <w:tcPr>
            <w:tcW w:type="dxa" w:w="3500"/>
            <w:tcBorders>
              <w:top w:val="single" w:color="1A1F16" w:sz="8"/>
              <w:left w:val="single" w:color="1A1F16" w:sz="8"/>
              <w:bottom w:val="single" w:color="1A1F16" w:sz="8"/>
              <w:right w:val="single" w:color="1A1F16" w:sz="8"/>
            </w:tcBorders>
          </w:tcPr>
          <w:p>
            <w:r>
              <w:rPr>
                <w:rFonts w:ascii="Times New Roman" w:cs="Times New Roman" w:eastAsia="Times New Roman" w:hAnsi="Times New Roman"/>
                <w:sz w:val="22"/>
                <w:szCs w:val="22"/>
              </w:rPr>
              <w:t xml:space="preserve">Inference Speed</w:t>
            </w:r>
          </w:p>
        </w:tc>
        <w:tc>
          <w:tcPr>
            <w:tcW w:type="dxa" w:w="5860"/>
            <w:tcBorders>
              <w:top w:val="single" w:color="1A1F16" w:sz="8"/>
              <w:left w:val="single" w:color="1A1F16" w:sz="8"/>
              <w:bottom w:val="single" w:color="1A1F16" w:sz="8"/>
              <w:right w:val="single" w:color="1A1F16" w:sz="8"/>
            </w:tcBorders>
          </w:tcPr>
          <w:p>
            <w:r>
              <w:rPr>
                <w:rFonts w:ascii="Times New Roman" w:cs="Times New Roman" w:eastAsia="Times New Roman" w:hAnsi="Times New Roman"/>
                <w:sz w:val="22"/>
                <w:szCs w:val="22"/>
              </w:rPr>
              <w:t xml:space="preserve">100+ tokens/second</w:t>
            </w:r>
          </w:p>
        </w:tc>
      </w:tr>
      <w:tr>
        <w:tc>
          <w:tcPr>
            <w:tcW w:type="dxa" w:w="3500"/>
            <w:tcBorders>
              <w:top w:val="single" w:color="1A1F16" w:sz="8"/>
              <w:left w:val="single" w:color="1A1F16" w:sz="8"/>
              <w:bottom w:val="single" w:color="1A1F16" w:sz="8"/>
              <w:right w:val="single" w:color="1A1F16" w:sz="8"/>
            </w:tcBorders>
          </w:tcPr>
          <w:p>
            <w:r>
              <w:rPr>
                <w:rFonts w:ascii="Times New Roman" w:cs="Times New Roman" w:eastAsia="Times New Roman" w:hAnsi="Times New Roman"/>
                <w:sz w:val="22"/>
                <w:szCs w:val="22"/>
              </w:rPr>
              <w:t xml:space="preserve">Power Consumption</w:t>
            </w:r>
          </w:p>
        </w:tc>
        <w:tc>
          <w:tcPr>
            <w:tcW w:type="dxa" w:w="5860"/>
            <w:tcBorders>
              <w:top w:val="single" w:color="1A1F16" w:sz="8"/>
              <w:left w:val="single" w:color="1A1F16" w:sz="8"/>
              <w:bottom w:val="single" w:color="1A1F16" w:sz="8"/>
              <w:right w:val="single" w:color="1A1F16" w:sz="8"/>
            </w:tcBorders>
          </w:tcPr>
          <w:p>
            <w:r>
              <w:rPr>
                <w:rFonts w:ascii="Times New Roman" w:cs="Times New Roman" w:eastAsia="Times New Roman" w:hAnsi="Times New Roman"/>
                <w:sz w:val="22"/>
                <w:szCs w:val="22"/>
              </w:rPr>
              <w:t xml:space="preserve">3-5W USB power</w:t>
            </w:r>
          </w:p>
        </w:tc>
      </w:tr>
      <w:tr>
        <w:tc>
          <w:tcPr>
            <w:tcW w:type="dxa" w:w="3500"/>
            <w:tcBorders>
              <w:top w:val="single" w:color="1A1F16" w:sz="8"/>
              <w:left w:val="single" w:color="1A1F16" w:sz="8"/>
              <w:bottom w:val="single" w:color="1A1F16" w:sz="8"/>
              <w:right w:val="single" w:color="1A1F16" w:sz="8"/>
            </w:tcBorders>
          </w:tcPr>
          <w:p>
            <w:r>
              <w:rPr>
                <w:rFonts w:ascii="Times New Roman" w:cs="Times New Roman" w:eastAsia="Times New Roman" w:hAnsi="Times New Roman"/>
                <w:sz w:val="22"/>
                <w:szCs w:val="22"/>
              </w:rPr>
              <w:t xml:space="preserve">Process Node</w:t>
            </w:r>
          </w:p>
        </w:tc>
        <w:tc>
          <w:tcPr>
            <w:tcW w:type="dxa" w:w="5860"/>
            <w:tcBorders>
              <w:top w:val="single" w:color="1A1F16" w:sz="8"/>
              <w:left w:val="single" w:color="1A1F16" w:sz="8"/>
              <w:bottom w:val="single" w:color="1A1F16" w:sz="8"/>
              <w:right w:val="single" w:color="1A1F16" w:sz="8"/>
            </w:tcBorders>
          </w:tcPr>
          <w:p>
            <w:r>
              <w:rPr>
                <w:rFonts w:ascii="Times New Roman" w:cs="Times New Roman" w:eastAsia="Times New Roman" w:hAnsi="Times New Roman"/>
                <w:sz w:val="22"/>
                <w:szCs w:val="22"/>
              </w:rPr>
              <w:t xml:space="preserve">28nm (mature, affordable)</w:t>
            </w:r>
          </w:p>
        </w:tc>
      </w:tr>
      <w:tr>
        <w:tc>
          <w:tcPr>
            <w:tcW w:type="dxa" w:w="3500"/>
            <w:tcBorders>
              <w:top w:val="single" w:color="1A1F16" w:sz="8"/>
              <w:left w:val="single" w:color="1A1F16" w:sz="8"/>
              <w:bottom w:val="single" w:color="1A1F16" w:sz="8"/>
              <w:right w:val="single" w:color="1A1F16" w:sz="8"/>
            </w:tcBorders>
          </w:tcPr>
          <w:p>
            <w:r>
              <w:rPr>
                <w:rFonts w:ascii="Times New Roman" w:cs="Times New Roman" w:eastAsia="Times New Roman" w:hAnsi="Times New Roman"/>
                <w:sz w:val="22"/>
                <w:szCs w:val="22"/>
              </w:rPr>
              <w:t xml:space="preserve">License</w:t>
            </w:r>
          </w:p>
        </w:tc>
        <w:tc>
          <w:tcPr>
            <w:tcW w:type="dxa" w:w="5860"/>
            <w:tcBorders>
              <w:top w:val="single" w:color="1A1F16" w:sz="8"/>
              <w:left w:val="single" w:color="1A1F16" w:sz="8"/>
              <w:bottom w:val="single" w:color="1A1F16" w:sz="8"/>
              <w:right w:val="single" w:color="1A1F16" w:sz="8"/>
            </w:tcBorders>
          </w:tcPr>
          <w:p>
            <w:r>
              <w:rPr>
                <w:rFonts w:ascii="Times New Roman" w:cs="Times New Roman" w:eastAsia="Times New Roman" w:hAnsi="Times New Roman"/>
                <w:sz w:val="22"/>
                <w:szCs w:val="22"/>
              </w:rPr>
              <w:t xml:space="preserve">MIT (fully open source)</w:t>
            </w:r>
          </w:p>
        </w:tc>
      </w:tr>
      <w:tr>
        <w:tc>
          <w:tcPr>
            <w:tcW w:type="dxa" w:w="3500"/>
            <w:tcBorders>
              <w:top w:val="single" w:color="1A1F16" w:sz="8"/>
              <w:left w:val="single" w:color="1A1F16" w:sz="8"/>
              <w:bottom w:val="single" w:color="1A1F16" w:sz="8"/>
              <w:right w:val="single" w:color="1A1F16" w:sz="8"/>
            </w:tcBorders>
          </w:tcPr>
          <w:p>
            <w:r>
              <w:rPr>
                <w:rFonts w:ascii="Times New Roman" w:cs="Times New Roman" w:eastAsia="Times New Roman" w:hAnsi="Times New Roman"/>
                <w:sz w:val="22"/>
                <w:szCs w:val="22"/>
              </w:rPr>
              <w:t xml:space="preserve">Form Factor</w:t>
            </w:r>
          </w:p>
        </w:tc>
        <w:tc>
          <w:tcPr>
            <w:tcW w:type="dxa" w:w="5860"/>
            <w:tcBorders>
              <w:top w:val="single" w:color="1A1F16" w:sz="8"/>
              <w:left w:val="single" w:color="1A1F16" w:sz="8"/>
              <w:bottom w:val="single" w:color="1A1F16" w:sz="8"/>
              <w:right w:val="single" w:color="1A1F16" w:sz="8"/>
            </w:tcBorders>
          </w:tcPr>
          <w:p>
            <w:r>
              <w:rPr>
                <w:rFonts w:ascii="Times New Roman" w:cs="Times New Roman" w:eastAsia="Times New Roman" w:hAnsi="Times New Roman"/>
                <w:sz w:val="22"/>
                <w:szCs w:val="22"/>
              </w:rPr>
              <w:t xml:space="preserve">USB-C dongle / M.2 module</w:t>
            </w:r>
          </w:p>
        </w:tc>
      </w:tr>
      <w:tr>
        <w:tc>
          <w:tcPr>
            <w:tcW w:type="dxa" w:w="3500"/>
            <w:tcBorders>
              <w:top w:val="single" w:color="1A1F16" w:sz="8"/>
              <w:left w:val="single" w:color="1A1F16" w:sz="8"/>
              <w:bottom w:val="single" w:color="1A1F16" w:sz="8"/>
              <w:right w:val="single" w:color="1A1F16" w:sz="8"/>
            </w:tcBorders>
          </w:tcPr>
          <w:p>
            <w:r>
              <w:rPr>
                <w:rFonts w:ascii="Times New Roman" w:cs="Times New Roman" w:eastAsia="Times New Roman" w:hAnsi="Times New Roman"/>
                <w:sz w:val="22"/>
                <w:szCs w:val="22"/>
              </w:rPr>
              <w:t xml:space="preserve">Model Support</w:t>
            </w:r>
          </w:p>
        </w:tc>
        <w:tc>
          <w:tcPr>
            <w:tcW w:type="dxa" w:w="5860"/>
            <w:tcBorders>
              <w:top w:val="single" w:color="1A1F16" w:sz="8"/>
              <w:left w:val="single" w:color="1A1F16" w:sz="8"/>
              <w:bottom w:val="single" w:color="1A1F16" w:sz="8"/>
              <w:right w:val="single" w:color="1A1F16" w:sz="8"/>
            </w:tcBorders>
          </w:tcPr>
          <w:p>
            <w:r>
              <w:rPr>
                <w:rFonts w:ascii="Times New Roman" w:cs="Times New Roman" w:eastAsia="Times New Roman" w:hAnsi="Times New Roman"/>
                <w:sz w:val="22"/>
                <w:szCs w:val="22"/>
              </w:rPr>
              <w:t xml:space="preserve">BitNet b1.58-2B-4T, iFairy variants</w:t>
            </w:r>
          </w:p>
        </w:tc>
      </w:tr>
    </w:tbl>
    <w:p>
      <w:r>
        <w:br w:type="page"/>
      </w:r>
    </w:p>
    <w:p>
      <w:pPr>
        <w:pStyle w:val="Heading1"/>
      </w:pPr>
      <w:r>
        <w:t xml:space="preserve">3. Second Generation: LOG Architecture</w:t>
      </w:r>
    </w:p>
    <w:p>
      <w:pPr>
        <w:pStyle w:val="Heading2"/>
      </w:pPr>
      <w:r>
        <w:t xml:space="preserve">3.1 Logic-Orientation-Geometry</w:t>
      </w:r>
    </w:p>
    <w:p>
      <w:pPr>
        <w:spacing w:after="200"/>
      </w:pPr>
      <w:r>
        <w:rPr>
          <w:rFonts w:ascii="Times New Roman" w:cs="Times New Roman" w:eastAsia="Times New Roman" w:hAnsi="Times New Roman"/>
          <w:color w:val="2D3329"/>
          <w:sz w:val="22"/>
          <w:szCs w:val="22"/>
        </w:rPr>
        <w:t xml:space="preserve">The second-generation architecture is called LOG: Logic-Orientation-Geometry. The name is intentional—it describes how the system reasons about the world. LOG inverts the traditional model-prompt-stabilization architecture into a code-first architecture that more closely mirrors how humans actually think.</w:t>
      </w:r>
    </w:p>
    <w:p>
      <w:pPr>
        <w:spacing w:after="200"/>
      </w:pPr>
      <w:r>
        <w:rPr>
          <w:rFonts w:ascii="Times New Roman" w:cs="Times New Roman" w:eastAsia="Times New Roman" w:hAnsi="Times New Roman"/>
          <w:color w:val="2D3329"/>
          <w:sz w:val="22"/>
          <w:szCs w:val="22"/>
        </w:rPr>
        <w:t xml:space="preserve">In current transformer architectures, the model generates predictions based on statistical patterns in training data, guided by prompts that try to steer those predictions toward desired outputs. This is induction over patterns. It works, but it's computationally expensive and difficult to control. LOG proposes a different approach: deduction over logical structures.</w:t>
      </w:r>
    </w:p>
    <w:p>
      <w:pPr>
        <w:pStyle w:val="Heading2"/>
      </w:pPr>
      <w:r>
        <w:t xml:space="preserve">3.2 The Origin Principle</w:t>
      </w:r>
    </w:p>
    <w:p>
      <w:pPr>
        <w:spacing w:after="200"/>
      </w:pPr>
      <w:r>
        <w:rPr>
          <w:rFonts w:ascii="Times New Roman" w:cs="Times New Roman" w:eastAsia="Times New Roman" w:hAnsi="Times New Roman"/>
          <w:color w:val="2D3329"/>
          <w:sz w:val="22"/>
          <w:szCs w:val="22"/>
        </w:rPr>
        <w:t xml:space="preserve">In LOG, the origin (all zeros) represents the simulated state. Input information is processed to find what's congruent—what matches the expected pattern. The inference output matches the input stream, but the attention mechanism generates a vector of what's different, expressed in a geometric base-12 coordinate system.</w:t>
      </w:r>
    </w:p>
    <w:p>
      <w:pPr>
        <w:spacing w:after="200"/>
      </w:pPr>
      <w:r>
        <w:rPr>
          <w:rFonts w:ascii="Times New Roman" w:cs="Times New Roman" w:eastAsia="Times New Roman" w:hAnsi="Times New Roman"/>
          <w:color w:val="2D3329"/>
          <w:sz w:val="22"/>
          <w:szCs w:val="22"/>
        </w:rPr>
        <w:t xml:space="preserve">This sounds abstract, but it has concrete hardware implications. Instead of storing attention weights for every possible relationship, LOG builds an induction engine parallel to the CPU's deduction system. The CPU handles explicit logical operations (code-first). The inference engine handles pattern matching and anomaly detection (attention-as-difference). Together, they form a complete reasoning system that can be efficiently implemented in silicon.</w:t>
      </w:r>
    </w:p>
    <w:p>
      <w:pPr>
        <w:pStyle w:val="Heading2"/>
      </w:pPr>
      <w:r>
        <w:t xml:space="preserve">3.3 Geometric Base-12 Computation</w:t>
      </w:r>
    </w:p>
    <w:p>
      <w:pPr>
        <w:spacing w:after="200"/>
      </w:pPr>
      <w:r>
        <w:rPr>
          <w:rFonts w:ascii="Times New Roman" w:cs="Times New Roman" w:eastAsia="Times New Roman" w:hAnsi="Times New Roman"/>
          <w:color w:val="2D3329"/>
          <w:sz w:val="22"/>
          <w:szCs w:val="22"/>
        </w:rPr>
        <w:t xml:space="preserve">Why base-12? It's not arbitrary. Base-12 (duodecimal) has superior divisibility—divisible by 2, 3, 4, and 6—which creates natural symmetry breaking in attention patterns. Binary forces all distinctions into even/odd. Base-12 allows the hardware to naturally express relationships like "one-third" and "one-quarter" without approximation.</w:t>
      </w:r>
    </w:p>
    <w:p>
      <w:pPr>
        <w:spacing w:after="200"/>
      </w:pPr>
      <w:r>
        <w:rPr>
          <w:rFonts w:ascii="Times New Roman" w:cs="Times New Roman" w:eastAsia="Times New Roman" w:hAnsi="Times New Roman"/>
          <w:color w:val="2D3329"/>
          <w:sz w:val="22"/>
          <w:szCs w:val="22"/>
        </w:rPr>
        <w:t xml:space="preserve">In hardware terms, a base-12 attention mechanism could use phase-shifted clock signals to represent geometric coordinates. The attention vector becomes a position in a 12-dimensional space, computed through interference patterns rather than matrix multiplication. This is speculative but grounded in physical principles—it's how RF circuits have done signal processing for decades.</w:t>
      </w:r>
    </w:p>
    <w:p>
      <w:r>
        <w:br w:type="page"/>
      </w:r>
    </w:p>
    <w:p>
      <w:pPr>
        <w:pStyle w:val="Heading1"/>
      </w:pPr>
      <w:r>
        <w:t xml:space="preserve">4. Open Source Commitment</w:t>
      </w:r>
    </w:p>
    <w:p>
      <w:pPr>
        <w:pStyle w:val="Heading2"/>
      </w:pPr>
      <w:r>
        <w:t xml:space="preserve">4.1 Why MIT License</w:t>
      </w:r>
    </w:p>
    <w:p>
      <w:pPr>
        <w:spacing w:after="200"/>
      </w:pPr>
      <w:r>
        <w:rPr>
          <w:rFonts w:ascii="Times New Roman" w:cs="Times New Roman" w:eastAsia="Times New Roman" w:hAnsi="Times New Roman"/>
          <w:color w:val="2D3329"/>
          <w:sz w:val="22"/>
          <w:szCs w:val="22"/>
        </w:rPr>
        <w:t xml:space="preserve">The MIT License is the most permissive practical open-source license. Anyone can use, modify, distribute, and sell derivative works with minimal restrictions. This is intentional. I'm not building a moat; I'm building a foundation. The goal isn't to capture value—it's to accelerate development of affordable inference hardware for the edge cases the industry ignores.</w:t>
      </w:r>
    </w:p>
    <w:p>
      <w:pPr>
        <w:spacing w:after="200"/>
      </w:pPr>
      <w:r>
        <w:rPr>
          <w:rFonts w:ascii="Times New Roman" w:cs="Times New Roman" w:eastAsia="Times New Roman" w:hAnsi="Times New Roman"/>
          <w:color w:val="2D3329"/>
          <w:sz w:val="22"/>
          <w:szCs w:val="22"/>
        </w:rPr>
        <w:t xml:space="preserve">Proprietary AI hardware follows market incentives: target data centers with billion-dollar budgets, optimize for maximum throughput regardless of power consumption, lock customers into software ecosystems. These incentives don't serve the fisherman on a boat, the researcher in Antarctica, or the humanitarian in a conflict zone. Open source is the only way these use cases get served.</w:t>
      </w:r>
    </w:p>
    <w:p>
      <w:pPr>
        <w:pStyle w:val="Heading2"/>
      </w:pPr>
      <w:r>
        <w:t xml:space="preserve">4.2 What's Being Released</w:t>
      </w:r>
    </w:p>
    <w:p>
      <w:pPr>
        <w:spacing w:after="100"/>
      </w:pPr>
      <w:r>
        <w:rPr>
          <w:rFonts w:ascii="Times New Roman" w:cs="Times New Roman" w:eastAsia="Times New Roman" w:hAnsi="Times New Roman"/>
          <w:color w:val="2D3329"/>
          <w:sz w:val="22"/>
          <w:szCs w:val="22"/>
        </w:rPr>
        <w:t xml:space="preserve">This package includes everything needed to understand, reproduce, and extend the TernaryAir architecture:</w:t>
      </w:r>
    </w:p>
    <w:p>
      <w:pPr>
        <w:pStyle w:val="ListParagraph"/>
        <w:numPr>
          <w:ilvl w:val="0"/>
          <w:numId w:val="2"/>
        </w:numPr>
        <w:spacing w:after="100"/>
      </w:pPr>
      <w:r>
        <w:rPr>
          <w:rFonts w:ascii="Times New Roman" w:cs="Times New Roman" w:eastAsia="Times New Roman" w:hAnsi="Times New Roman"/>
          <w:sz w:val="22"/>
          <w:szCs w:val="22"/>
        </w:rPr>
        <w:t xml:space="preserve">Complete RTL source code in SystemVerilog (RAU, Synaptic Array, Weight ROM, KV Cache, Top Level)</w:t>
      </w:r>
    </w:p>
    <w:p>
      <w:pPr>
        <w:pStyle w:val="ListParagraph"/>
        <w:numPr>
          <w:ilvl w:val="0"/>
          <w:numId w:val="2"/>
        </w:numPr>
        <w:spacing w:after="100"/>
      </w:pPr>
      <w:r>
        <w:rPr>
          <w:rFonts w:ascii="Times New Roman" w:cs="Times New Roman" w:eastAsia="Times New Roman" w:hAnsi="Times New Roman"/>
          <w:sz w:val="22"/>
          <w:szCs w:val="22"/>
        </w:rPr>
        <w:t xml:space="preserve">Architecture documentation with block diagrams and timing specifications</w:t>
      </w:r>
    </w:p>
    <w:p>
      <w:pPr>
        <w:pStyle w:val="ListParagraph"/>
        <w:numPr>
          <w:ilvl w:val="0"/>
          <w:numId w:val="2"/>
        </w:numPr>
        <w:spacing w:after="100"/>
      </w:pPr>
      <w:r>
        <w:rPr>
          <w:rFonts w:ascii="Times New Roman" w:cs="Times New Roman" w:eastAsia="Times New Roman" w:hAnsi="Times New Roman"/>
          <w:sz w:val="22"/>
          <w:szCs w:val="22"/>
        </w:rPr>
        <w:t xml:space="preserve">Software SDK specification (Python API, streaming interface, profiling tools)</w:t>
      </w:r>
    </w:p>
    <w:p>
      <w:pPr>
        <w:pStyle w:val="ListParagraph"/>
        <w:numPr>
          <w:ilvl w:val="0"/>
          <w:numId w:val="2"/>
        </w:numPr>
        <w:spacing w:after="100"/>
      </w:pPr>
      <w:r>
        <w:rPr>
          <w:rFonts w:ascii="Times New Roman" w:cs="Times New Roman" w:eastAsia="Times New Roman" w:hAnsi="Times New Roman"/>
          <w:sz w:val="22"/>
          <w:szCs w:val="22"/>
        </w:rPr>
        <w:t xml:space="preserve">Manufacturing guidelines (process selection, packaging, test procedures)</w:t>
      </w:r>
    </w:p>
    <w:p>
      <w:pPr>
        <w:pStyle w:val="ListParagraph"/>
        <w:numPr>
          <w:ilvl w:val="0"/>
          <w:numId w:val="2"/>
        </w:numPr>
        <w:spacing w:after="100"/>
      </w:pPr>
      <w:r>
        <w:rPr>
          <w:rFonts w:ascii="Times New Roman" w:cs="Times New Roman" w:eastAsia="Times New Roman" w:hAnsi="Times New Roman"/>
          <w:sz w:val="22"/>
          <w:szCs w:val="22"/>
        </w:rPr>
        <w:t xml:space="preserve">Business model analysis (cost structures, pricing, market positioning)</w:t>
      </w:r>
    </w:p>
    <w:p>
      <w:pPr>
        <w:pStyle w:val="ListParagraph"/>
        <w:numPr>
          <w:ilvl w:val="0"/>
          <w:numId w:val="2"/>
        </w:numPr>
        <w:spacing w:after="200"/>
      </w:pPr>
      <w:r>
        <w:rPr>
          <w:rFonts w:ascii="Times New Roman" w:cs="Times New Roman" w:eastAsia="Times New Roman" w:hAnsi="Times New Roman"/>
          <w:sz w:val="22"/>
          <w:szCs w:val="22"/>
        </w:rPr>
        <w:t xml:space="preserve">LOG architecture whitepaper for second-generation development</w:t>
      </w:r>
    </w:p>
    <w:p>
      <w:pPr>
        <w:pStyle w:val="Heading2"/>
      </w:pPr>
      <w:r>
        <w:t xml:space="preserve">4.3 How to Contribute</w:t>
      </w:r>
    </w:p>
    <w:p>
      <w:pPr>
        <w:spacing w:after="200"/>
      </w:pPr>
      <w:r>
        <w:rPr>
          <w:rFonts w:ascii="Times New Roman" w:cs="Times New Roman" w:eastAsia="Times New Roman" w:hAnsi="Times New Roman"/>
          <w:color w:val="2D3329"/>
          <w:sz w:val="22"/>
          <w:szCs w:val="22"/>
        </w:rPr>
        <w:t xml:space="preserve">The project lives at github.com/superinstance/ternaryair. Contributions are welcome in any form: RTL improvements, verification testbenches, tooling, documentation, applications, even critiques that identify flaws in the approach. The goal is the best possible open inference hardware, not credit for the original design.</w:t>
      </w:r>
    </w:p>
    <w:p>
      <w:r>
        <w:br w:type="page"/>
      </w:r>
    </w:p>
    <w:p>
      <w:pPr>
        <w:pStyle w:val="Heading1"/>
      </w:pPr>
      <w:r>
        <w:t xml:space="preserve">5. Call to Action</w:t>
      </w:r>
    </w:p>
    <w:p>
      <w:pPr>
        <w:pStyle w:val="Heading2"/>
      </w:pPr>
      <w:r>
        <w:t xml:space="preserve">5.1 For Hardware Engineers</w:t>
      </w:r>
    </w:p>
    <w:p>
      <w:pPr>
        <w:spacing w:after="200"/>
      </w:pPr>
      <w:r>
        <w:rPr>
          <w:rFonts w:ascii="Times New Roman" w:cs="Times New Roman" w:eastAsia="Times New Roman" w:hAnsi="Times New Roman"/>
          <w:color w:val="2D3329"/>
          <w:sz w:val="22"/>
          <w:szCs w:val="22"/>
        </w:rPr>
        <w:t xml:space="preserve">The RTL is ready for synthesis. Target platforms: FPGA prototypes (Xilinx KV260, Intel Cyclone) for Gate 0 validation; MPW shuttles (MOSIS, Europractice) for first silicon. The architecture is deliberately simple—a good engineer could tape out a variant in 6-12 months with a small team. I'm not hoarding IP; I'm publishing a starting point.</w:t>
      </w:r>
    </w:p>
    <w:p>
      <w:pPr>
        <w:pStyle w:val="Heading2"/>
      </w:pPr>
      <w:r>
        <w:t xml:space="preserve">5.2 For ML Researchers</w:t>
      </w:r>
    </w:p>
    <w:p>
      <w:pPr>
        <w:spacing w:after="200"/>
      </w:pPr>
      <w:r>
        <w:rPr>
          <w:rFonts w:ascii="Times New Roman" w:cs="Times New Roman" w:eastAsia="Times New Roman" w:hAnsi="Times New Roman"/>
          <w:color w:val="2D3329"/>
          <w:sz w:val="22"/>
          <w:szCs w:val="22"/>
        </w:rPr>
        <w:t xml:space="preserve">The ternary quantization space is wide open. BitNet b1.58 and iFairy prove the concept works, but there's enormous room for improvement: better training methods for ternary models, architectural modifications that exploit the sparse zero state, hybrid approaches that combine ternary base with higher-precision adapters. The hardware is constrained; the algorithms are not. Push the boundaries.</w:t>
      </w:r>
    </w:p>
    <w:p>
      <w:pPr>
        <w:pStyle w:val="Heading2"/>
      </w:pPr>
      <w:r>
        <w:t xml:space="preserve">5.3 For Edge Developers</w:t>
      </w:r>
    </w:p>
    <w:p>
      <w:pPr>
        <w:spacing w:after="200"/>
      </w:pPr>
      <w:r>
        <w:rPr>
          <w:rFonts w:ascii="Times New Roman" w:cs="Times New Roman" w:eastAsia="Times New Roman" w:hAnsi="Times New Roman"/>
          <w:color w:val="2D3329"/>
          <w:sz w:val="22"/>
          <w:szCs w:val="22"/>
        </w:rPr>
        <w:t xml:space="preserve">The SDK specification defines a simple interface: send text in, get text out. No CUDA, no model loading, no memory management. Just inference. The challenge is building applications that work within the constraints: fixed model, limited context, no fine-tuning. These constraints aren't bugs—they're features that force creativity.</w:t>
      </w:r>
    </w:p>
    <w:p>
      <w:pPr>
        <w:pStyle w:val="Heading2"/>
      </w:pPr>
      <w:r>
        <w:t xml:space="preserve">5.4 For Investors and Manufacturers</w:t>
      </w:r>
    </w:p>
    <w:p>
      <w:pPr>
        <w:spacing w:after="200"/>
      </w:pPr>
      <w:r>
        <w:rPr>
          <w:rFonts w:ascii="Times New Roman" w:cs="Times New Roman" w:eastAsia="Times New Roman" w:hAnsi="Times New Roman"/>
          <w:color w:val="2D3329"/>
          <w:sz w:val="22"/>
          <w:szCs w:val="22"/>
        </w:rPr>
        <w:t xml:space="preserve">The $99 price point isn't charity—it's economics. Mask-locked chips have ~90% lower COGS than programmable alternatives. A 28nm process with hardwired weights can achieve 60-70% gross margins at $99 retail. The market is fragmented and underserved. The technology is proven. The execution risk is real but manageable. This isn't a science project; it's a business plan waiting for someone to execute it.</w:t>
      </w:r>
    </w:p>
    <w:p>
      <w:pPr>
        <w:pStyle w:val="Heading2"/>
      </w:pPr>
      <w:r>
        <w:t xml:space="preserve">5.5 The Bottom Line</w:t>
      </w:r>
    </w:p>
    <w:p>
      <w:pPr>
        <w:spacing w:after="200"/>
      </w:pPr>
      <w:r>
        <w:rPr>
          <w:rFonts w:ascii="Times New Roman" w:cs="Times New Roman" w:eastAsia="Times New Roman" w:hAnsi="Times New Roman"/>
          <w:color w:val="2D3329"/>
          <w:sz w:val="22"/>
          <w:szCs w:val="22"/>
        </w:rPr>
        <w:t xml:space="preserve">I built this because I needed it. Out on the water, at 4 AM, making decisions that keep my crew safe, I need intelligence that doesn't depend on Silicon Valley servers or coastal cell towers. I'm releasing it openly because I believe the fastest path to better hardware is more people working on the problem. If this manifesto resonates with you—whether you're an engineer, researcher, investor, or just someone who needs offline AI—there's a place for you in this project.</w:t>
      </w:r>
    </w:p>
    <w:p>
      <w:pPr>
        <w:spacing w:after="400"/>
      </w:pPr>
      <w:r>
        <w:rPr>
          <w:rFonts w:ascii="Times New Roman" w:cs="Times New Roman" w:eastAsia="Times New Roman" w:hAnsi="Times New Roman"/>
          <w:b/>
          <w:bCs/>
          <w:color w:val="2D3329"/>
          <w:sz w:val="22"/>
          <w:szCs w:val="22"/>
        </w:rPr>
        <w:t xml:space="preserve">Intelligence without internet isn't a luxury. It's infrastructure. Let's build it together.</w:t>
      </w:r>
    </w:p>
    <w:p>
      <w:pPr>
        <w:spacing w:before="600"/>
      </w:pPr>
    </w:p>
    <w:p>
      <w:pPr>
        <w:jc w:val="center"/>
      </w:pPr>
      <w:r>
        <w:rPr>
          <w:rFonts w:ascii="Times New Roman" w:cs="Times New Roman" w:eastAsia="Times New Roman" w:hAnsi="Times New Roman"/>
          <w:b/>
          <w:bCs/>
          <w:color w:val="1A1F16"/>
          <w:sz w:val="24"/>
          <w:szCs w:val="24"/>
        </w:rPr>
        <w:t xml:space="preserve">Casey DiGennaro</w:t>
      </w:r>
    </w:p>
    <w:p>
      <w:pPr>
        <w:jc w:val="center"/>
      </w:pPr>
      <w:r>
        <w:rPr>
          <w:rFonts w:ascii="Times New Roman" w:cs="Times New Roman" w:eastAsia="Times New Roman" w:hAnsi="Times New Roman"/>
          <w:color w:val="4A5548"/>
          <w:sz w:val="20"/>
          <w:szCs w:val="20"/>
        </w:rPr>
        <w:t xml:space="preserve">Commercial Fisherman | Edge Hardware Designer | github.com/superinstance</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TernaryAir Manifesto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A1F16"/>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F16"/>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4A5548"/>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2D33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2026-03-09T10:01:21.854Z</dcterms:created>
  <dcterms:modified xsi:type="dcterms:W3CDTF">2026-03-09T10:01:21.854Z</dcterms:modified>
</cp:coreProperties>
</file>

<file path=docProps/custom.xml><?xml version="1.0" encoding="utf-8"?>
<Properties xmlns="http://schemas.openxmlformats.org/officeDocument/2006/custom-properties" xmlns:vt="http://schemas.openxmlformats.org/officeDocument/2006/docPropsVTypes"/>
</file>