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Product</w:t>
      </w:r>
      <w:r>
        <w:t xml:space="preserve"> </w:t>
      </w:r>
      <w:r>
        <w:t xml:space="preserve">Reporting</w:t>
      </w:r>
    </w:p>
    <w:p>
      <w:pPr>
        <w:pStyle w:val="SourceCode"/>
      </w:pPr>
      <w:r>
        <w:rPr>
          <w:rStyle w:val="VerbatimChar"/>
        </w:rPr>
        <w:t xml:space="preserve">##   last_updated</w:t>
      </w:r>
      <w:r>
        <w:br w:type="textWrapping"/>
      </w:r>
      <w:r>
        <w:rPr>
          <w:rStyle w:val="VerbatimChar"/>
        </w:rPr>
        <w:t xml:space="preserve">## 1    2015/5/28</w:t>
      </w:r>
    </w:p>
    <w:p>
      <w:r>
        <w:t xml:space="preserve">ls()</w:t>
      </w:r>
    </w:p>
    <w:p>
      <w:pPr>
        <w:pStyle w:val="Compact"/>
      </w:pPr>
      <w:r>
        <w:t xml:space="preserve">Mobile</w:t>
      </w:r>
      <w:r>
        <w:t xml:space="preserve"> </w:t>
      </w:r>
      <w:r>
        <w:t xml:space="preserve">Sold-As</w:t>
      </w:r>
      <w:r>
        <w:t xml:space="preserve"> </w:t>
      </w:r>
      <w:r>
        <w:t xml:space="preserve">Monthly Revenue and Cost Summary</w:t>
      </w:r>
    </w:p>
    <w:p>
      <w:pPr>
        <w:pStyle w:val="Compact"/>
      </w:pPr>
      <w:r>
        <w:t xml:space="preserve">Represents as media sold-as mobile to client.</w:t>
      </w:r>
    </w:p>
    <w:p>
      <w:r>
        <w:drawing>
          <wp:inline>
            <wp:extent cx="92329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projected_revenue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projected_cost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margin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count_campaigns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avg_daily_revenue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December 2014</w:t>
            </w:r>
          </w:p>
        </w:tc>
        <w:tc>
          <w:p>
            <w:pPr>
              <w:pStyle w:val="Compact"/>
              <w:jc w:val="left"/>
            </w:pPr>
            <w:r>
              <w:t xml:space="preserve">3,783,681</w:t>
            </w:r>
          </w:p>
        </w:tc>
        <w:tc>
          <w:p>
            <w:pPr>
              <w:pStyle w:val="Compact"/>
              <w:jc w:val="left"/>
            </w:pPr>
            <w:r>
              <w:t xml:space="preserve">3,783,681</w:t>
            </w:r>
          </w:p>
        </w:tc>
        <w:tc>
          <w:p>
            <w:pPr>
              <w:pStyle w:val="Compact"/>
              <w:jc w:val="left"/>
            </w:pPr>
            <w:r>
              <w:t xml:space="preserve">1,212,295</w:t>
            </w:r>
          </w:p>
        </w:tc>
        <w:tc>
          <w:p>
            <w:pPr>
              <w:pStyle w:val="Compact"/>
              <w:jc w:val="left"/>
            </w:pPr>
            <w:r>
              <w:t xml:space="preserve">1,212,295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122,054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January 2015</w:t>
            </w:r>
          </w:p>
        </w:tc>
        <w:tc>
          <w:p>
            <w:pPr>
              <w:pStyle w:val="Compact"/>
              <w:jc w:val="left"/>
            </w:pPr>
            <w:r>
              <w:t xml:space="preserve">2,862,784</w:t>
            </w:r>
          </w:p>
        </w:tc>
        <w:tc>
          <w:p>
            <w:pPr>
              <w:pStyle w:val="Compact"/>
              <w:jc w:val="left"/>
            </w:pPr>
            <w:r>
              <w:t xml:space="preserve">2,862,784</w:t>
            </w:r>
          </w:p>
        </w:tc>
        <w:tc>
          <w:p>
            <w:pPr>
              <w:pStyle w:val="Compact"/>
              <w:jc w:val="left"/>
            </w:pPr>
            <w:r>
              <w:t xml:space="preserve">814,644</w:t>
            </w:r>
          </w:p>
        </w:tc>
        <w:tc>
          <w:p>
            <w:pPr>
              <w:pStyle w:val="Compact"/>
              <w:jc w:val="left"/>
            </w:pPr>
            <w:r>
              <w:t xml:space="preserve">814,644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92,348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February 2015</w:t>
            </w:r>
          </w:p>
        </w:tc>
        <w:tc>
          <w:p>
            <w:pPr>
              <w:pStyle w:val="Compact"/>
              <w:jc w:val="left"/>
            </w:pPr>
            <w:r>
              <w:t xml:space="preserve">2,475,736</w:t>
            </w:r>
          </w:p>
        </w:tc>
        <w:tc>
          <w:p>
            <w:pPr>
              <w:pStyle w:val="Compact"/>
              <w:jc w:val="left"/>
            </w:pPr>
            <w:r>
              <w:t xml:space="preserve">2,475,736</w:t>
            </w:r>
          </w:p>
        </w:tc>
        <w:tc>
          <w:p>
            <w:pPr>
              <w:pStyle w:val="Compact"/>
              <w:jc w:val="left"/>
            </w:pPr>
            <w:r>
              <w:t xml:space="preserve">673,828</w:t>
            </w:r>
          </w:p>
        </w:tc>
        <w:tc>
          <w:p>
            <w:pPr>
              <w:pStyle w:val="Compact"/>
              <w:jc w:val="left"/>
            </w:pPr>
            <w:r>
              <w:t xml:space="preserve">673,828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left"/>
            </w:pPr>
            <w:r>
              <w:t xml:space="preserve">88,419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March 2015</w:t>
            </w:r>
          </w:p>
        </w:tc>
        <w:tc>
          <w:p>
            <w:pPr>
              <w:pStyle w:val="Compact"/>
              <w:jc w:val="left"/>
            </w:pPr>
            <w:r>
              <w:t xml:space="preserve">2,710,034</w:t>
            </w:r>
          </w:p>
        </w:tc>
        <w:tc>
          <w:p>
            <w:pPr>
              <w:pStyle w:val="Compact"/>
              <w:jc w:val="left"/>
            </w:pPr>
            <w:r>
              <w:t xml:space="preserve">2,710,034</w:t>
            </w:r>
          </w:p>
        </w:tc>
        <w:tc>
          <w:p>
            <w:pPr>
              <w:pStyle w:val="Compact"/>
              <w:jc w:val="left"/>
            </w:pPr>
            <w:r>
              <w:t xml:space="preserve">615,026</w:t>
            </w:r>
          </w:p>
        </w:tc>
        <w:tc>
          <w:p>
            <w:pPr>
              <w:pStyle w:val="Compact"/>
              <w:jc w:val="left"/>
            </w:pPr>
            <w:r>
              <w:t xml:space="preserve">615,026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left"/>
            </w:pPr>
            <w:r>
              <w:t xml:space="preserve">87,420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April 2015</w:t>
            </w:r>
          </w:p>
        </w:tc>
        <w:tc>
          <w:p>
            <w:pPr>
              <w:pStyle w:val="Compact"/>
              <w:jc w:val="left"/>
            </w:pPr>
            <w:r>
              <w:t xml:space="preserve">3,463,892</w:t>
            </w:r>
          </w:p>
        </w:tc>
        <w:tc>
          <w:p>
            <w:pPr>
              <w:pStyle w:val="Compact"/>
              <w:jc w:val="left"/>
            </w:pPr>
            <w:r>
              <w:t xml:space="preserve">3,463,892</w:t>
            </w:r>
          </w:p>
        </w:tc>
        <w:tc>
          <w:p>
            <w:pPr>
              <w:pStyle w:val="Compact"/>
              <w:jc w:val="left"/>
            </w:pPr>
            <w:r>
              <w:t xml:space="preserve">794,491</w:t>
            </w:r>
          </w:p>
        </w:tc>
        <w:tc>
          <w:p>
            <w:pPr>
              <w:pStyle w:val="Compact"/>
              <w:jc w:val="left"/>
            </w:pPr>
            <w:r>
              <w:t xml:space="preserve">794,491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left"/>
            </w:pPr>
            <w:r>
              <w:t xml:space="preserve">115,463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May 2015</w:t>
            </w:r>
          </w:p>
        </w:tc>
        <w:tc>
          <w:p>
            <w:pPr>
              <w:pStyle w:val="Compact"/>
              <w:jc w:val="left"/>
            </w:pPr>
            <w:r>
              <w:t xml:space="preserve">3,542,517</w:t>
            </w:r>
          </w:p>
        </w:tc>
        <w:tc>
          <w:p>
            <w:pPr>
              <w:pStyle w:val="Compact"/>
              <w:jc w:val="left"/>
            </w:pPr>
            <w:r>
              <w:t xml:space="preserve">3,922,073</w:t>
            </w:r>
          </w:p>
        </w:tc>
        <w:tc>
          <w:p>
            <w:pPr>
              <w:pStyle w:val="Compact"/>
              <w:jc w:val="left"/>
            </w:pPr>
            <w:r>
              <w:t xml:space="preserve">748,703</w:t>
            </w:r>
          </w:p>
        </w:tc>
        <w:tc>
          <w:p>
            <w:pPr>
              <w:pStyle w:val="Compact"/>
              <w:jc w:val="left"/>
            </w:pPr>
            <w:r>
              <w:t xml:space="preserve">828,922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left"/>
            </w:pPr>
            <w:r>
              <w:t xml:space="preserve">126,518</w:t>
            </w:r>
          </w:p>
        </w:tc>
      </w:tr>
    </w:tbl>
    <w:p>
      <w:pPr>
        <w:pStyle w:val="Compact"/>
      </w:pPr>
      <w:r>
        <w:t xml:space="preserve">Revenue Trend - looking at YoY % Change</w:t>
      </w:r>
    </w:p>
    <w:p>
      <w:pPr>
        <w:pStyle w:val="Compact"/>
      </w:pPr>
      <w:r>
        <w:t xml:space="preserve">Uses projected revenue for current month</w:t>
      </w:r>
    </w:p>
    <w:p>
      <w:r>
        <w:drawing>
          <wp:inline>
            <wp:extent cx="92329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Daily Revenue Trend</w:t>
      </w:r>
    </w:p>
    <w:p>
      <w:pPr>
        <w:pStyle w:val="Compact"/>
      </w:pPr>
      <w:r>
        <w:t xml:space="preserve">Dark Blue Line is a trend line</w:t>
      </w:r>
    </w:p>
    <w:p>
      <w:r>
        <w:drawing>
          <wp:inline>
            <wp:extent cx="923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Regional Summary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Channel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December 2014</w:t>
            </w:r>
          </w:p>
        </w:tc>
        <w:tc>
          <w:p>
            <w:pPr>
              <w:pStyle w:val="Compact"/>
              <w:jc w:val="left"/>
            </w:pPr>
            <w:r>
              <w:t xml:space="preserve">611,712</w:t>
            </w:r>
          </w:p>
        </w:tc>
        <w:tc>
          <w:p>
            <w:pPr>
              <w:pStyle w:val="Compact"/>
              <w:jc w:val="left"/>
            </w:pPr>
            <w:r>
              <w:t xml:space="preserve">84,432</w:t>
            </w:r>
          </w:p>
        </w:tc>
        <w:tc>
          <w:p>
            <w:pPr>
              <w:pStyle w:val="Compact"/>
              <w:jc w:val="left"/>
            </w:pPr>
            <w:r>
              <w:t xml:space="preserve">991,252</w:t>
            </w:r>
          </w:p>
        </w:tc>
        <w:tc>
          <w:p>
            <w:pPr>
              <w:pStyle w:val="Compact"/>
              <w:jc w:val="left"/>
            </w:pPr>
            <w:r>
              <w:t xml:space="preserve">235,871</w:t>
            </w:r>
          </w:p>
        </w:tc>
        <w:tc>
          <w:p>
            <w:pPr>
              <w:pStyle w:val="Compact"/>
              <w:jc w:val="left"/>
            </w:pPr>
            <w:r>
              <w:t xml:space="preserve">197,151</w:t>
            </w:r>
          </w:p>
        </w:tc>
        <w:tc>
          <w:p>
            <w:pPr>
              <w:pStyle w:val="Compact"/>
              <w:jc w:val="left"/>
            </w:pPr>
            <w:r>
              <w:t xml:space="preserve">5,151</w:t>
            </w:r>
          </w:p>
        </w:tc>
        <w:tc>
          <w:p>
            <w:pPr>
              <w:pStyle w:val="Compact"/>
              <w:jc w:val="left"/>
            </w:pPr>
            <w:r>
              <w:t xml:space="preserve">1,645,117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January 2015</w:t>
            </w:r>
          </w:p>
        </w:tc>
        <w:tc>
          <w:p>
            <w:pPr>
              <w:pStyle w:val="Compact"/>
              <w:jc w:val="left"/>
            </w:pPr>
            <w:r>
              <w:t xml:space="preserve">445,011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961,021</w:t>
            </w:r>
          </w:p>
        </w:tc>
        <w:tc>
          <w:p>
            <w:pPr>
              <w:pStyle w:val="Compact"/>
              <w:jc w:val="left"/>
            </w:pPr>
            <w:r>
              <w:t xml:space="preserve">239,003</w:t>
            </w:r>
          </w:p>
        </w:tc>
        <w:tc>
          <w:p>
            <w:pPr>
              <w:pStyle w:val="Compact"/>
              <w:jc w:val="left"/>
            </w:pPr>
            <w:r>
              <w:t xml:space="preserve">151,390</w:t>
            </w:r>
          </w:p>
        </w:tc>
        <w:tc>
          <w:p>
            <w:pPr>
              <w:pStyle w:val="Compact"/>
              <w:jc w:val="left"/>
            </w:pPr>
            <w:r>
              <w:t xml:space="preserve">2,768</w:t>
            </w:r>
          </w:p>
        </w:tc>
        <w:tc>
          <w:p>
            <w:pPr>
              <w:pStyle w:val="Compact"/>
              <w:jc w:val="left"/>
            </w:pPr>
            <w:r>
              <w:t xml:space="preserve">1,041,998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February 2015</w:t>
            </w:r>
          </w:p>
        </w:tc>
        <w:tc>
          <w:p>
            <w:pPr>
              <w:pStyle w:val="Compact"/>
              <w:jc w:val="left"/>
            </w:pPr>
            <w:r>
              <w:t xml:space="preserve">528,880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669,102</w:t>
            </w:r>
          </w:p>
        </w:tc>
        <w:tc>
          <w:p>
            <w:pPr>
              <w:pStyle w:val="Compact"/>
              <w:jc w:val="left"/>
            </w:pPr>
            <w:r>
              <w:t xml:space="preserve">188,883</w:t>
            </w:r>
          </w:p>
        </w:tc>
        <w:tc>
          <w:p>
            <w:pPr>
              <w:pStyle w:val="Compact"/>
              <w:jc w:val="left"/>
            </w:pPr>
            <w:r>
              <w:t xml:space="preserve">120,468</w:t>
            </w:r>
          </w:p>
        </w:tc>
        <w:tc>
          <w:p>
            <w:pPr>
              <w:pStyle w:val="Compact"/>
              <w:jc w:val="left"/>
            </w:pPr>
            <w:r>
              <w:t xml:space="preserve">2,669</w:t>
            </w:r>
          </w:p>
        </w:tc>
        <w:tc>
          <w:p>
            <w:pPr>
              <w:pStyle w:val="Compact"/>
              <w:jc w:val="left"/>
            </w:pPr>
            <w:r>
              <w:t xml:space="preserve">933,505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March 2015</w:t>
            </w:r>
          </w:p>
        </w:tc>
        <w:tc>
          <w:p>
            <w:pPr>
              <w:pStyle w:val="Compact"/>
              <w:jc w:val="left"/>
            </w:pPr>
            <w:r>
              <w:t xml:space="preserve">631,363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705,486</w:t>
            </w:r>
          </w:p>
        </w:tc>
        <w:tc>
          <w:p>
            <w:pPr>
              <w:pStyle w:val="Compact"/>
              <w:jc w:val="left"/>
            </w:pPr>
            <w:r>
              <w:t xml:space="preserve">231,289</w:t>
            </w:r>
          </w:p>
        </w:tc>
        <w:tc>
          <w:p>
            <w:pPr>
              <w:pStyle w:val="Compact"/>
              <w:jc w:val="left"/>
            </w:pPr>
            <w:r>
              <w:t xml:space="preserve">102,092</w:t>
            </w:r>
          </w:p>
        </w:tc>
        <w:tc>
          <w:p>
            <w:pPr>
              <w:pStyle w:val="Compact"/>
              <w:jc w:val="left"/>
            </w:pPr>
            <w:r>
              <w:t xml:space="preserve">4,118</w:t>
            </w:r>
          </w:p>
        </w:tc>
        <w:tc>
          <w:p>
            <w:pPr>
              <w:pStyle w:val="Compact"/>
              <w:jc w:val="left"/>
            </w:pPr>
            <w:r>
              <w:t xml:space="preserve">951,596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April 2015</w:t>
            </w:r>
          </w:p>
        </w:tc>
        <w:tc>
          <w:p>
            <w:pPr>
              <w:pStyle w:val="Compact"/>
              <w:jc w:val="left"/>
            </w:pPr>
            <w:r>
              <w:t xml:space="preserve">707,709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1,303,058</w:t>
            </w:r>
          </w:p>
        </w:tc>
        <w:tc>
          <w:p>
            <w:pPr>
              <w:pStyle w:val="Compact"/>
              <w:jc w:val="left"/>
            </w:pPr>
            <w:r>
              <w:t xml:space="preserve">240,655</w:t>
            </w:r>
          </w:p>
        </w:tc>
        <w:tc>
          <w:p>
            <w:pPr>
              <w:pStyle w:val="Compact"/>
              <w:jc w:val="left"/>
            </w:pPr>
            <w:r>
              <w:t xml:space="preserve">146,782</w:t>
            </w:r>
          </w:p>
        </w:tc>
        <w:tc>
          <w:p>
            <w:pPr>
              <w:pStyle w:val="Compact"/>
              <w:jc w:val="left"/>
            </w:pPr>
            <w:r>
              <w:t xml:space="preserve">973</w:t>
            </w:r>
          </w:p>
        </w:tc>
        <w:tc>
          <w:p>
            <w:pPr>
              <w:pStyle w:val="Compact"/>
              <w:jc w:val="left"/>
            </w:pPr>
            <w:r>
              <w:t xml:space="preserve">1,028,382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May 2015</w:t>
            </w:r>
          </w:p>
        </w:tc>
        <w:tc>
          <w:p>
            <w:pPr>
              <w:pStyle w:val="Compact"/>
              <w:jc w:val="left"/>
            </w:pPr>
            <w:r>
              <w:t xml:space="preserve">545,908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1,459,956</w:t>
            </w:r>
          </w:p>
        </w:tc>
        <w:tc>
          <w:p>
            <w:pPr>
              <w:pStyle w:val="Compact"/>
              <w:jc w:val="left"/>
            </w:pPr>
            <w:r>
              <w:t xml:space="preserve">185,807</w:t>
            </w:r>
          </w:p>
        </w:tc>
        <w:tc>
          <w:p>
            <w:pPr>
              <w:pStyle w:val="Compact"/>
              <w:jc w:val="left"/>
            </w:pPr>
            <w:r>
              <w:t xml:space="preserve">364,487</w:t>
            </w:r>
          </w:p>
        </w:tc>
        <w:tc>
          <w:p>
            <w:pPr>
              <w:pStyle w:val="Compact"/>
              <w:jc w:val="left"/>
            </w:pPr>
            <w:r>
              <w:t xml:space="preserve">947</w:t>
            </w:r>
          </w:p>
        </w:tc>
        <w:tc>
          <w:p>
            <w:pPr>
              <w:pStyle w:val="Compact"/>
              <w:jc w:val="left"/>
            </w:pPr>
            <w:r>
              <w:t xml:space="preserve">960,791</w:t>
            </w:r>
          </w:p>
        </w:tc>
      </w:tr>
    </w:tbl>
    <w:p>
      <w:pPr>
        <w:pStyle w:val="Compact"/>
      </w:pPr>
      <w:r>
        <w:t xml:space="preserve">Monthly Product Breakdown</w:t>
      </w:r>
    </w:p>
    <w:p>
      <w:pPr>
        <w:pStyle w:val="Compact"/>
      </w:pPr>
      <w:r>
        <w:t xml:space="preserve">% of total monthly mobile revenue by product</w:t>
      </w:r>
    </w:p>
    <w:p>
      <w:pPr>
        <w:pStyle w:val="Compact"/>
      </w:pPr>
      <w:r>
        <w:drawing>
          <wp:inline>
            <wp:extent cx="923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Annual Revenue by Product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 DR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 Install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Brand CTR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Cross Device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Geo Audience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Local Lift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Local Lift with Placed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 Video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 Web CPA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221,624</w:t>
            </w:r>
          </w:p>
        </w:tc>
        <w:tc>
          <w:p>
            <w:pPr>
              <w:pStyle w:val="Compact"/>
              <w:jc w:val="left"/>
            </w:pPr>
            <w:r>
              <w:t xml:space="preserve">878,154</w:t>
            </w:r>
          </w:p>
        </w:tc>
        <w:tc>
          <w:p>
            <w:pPr>
              <w:pStyle w:val="Compact"/>
              <w:jc w:val="left"/>
            </w:pPr>
            <w:r>
              <w:t xml:space="preserve">14,985,704</w:t>
            </w:r>
          </w:p>
        </w:tc>
        <w:tc>
          <w:p>
            <w:pPr>
              <w:pStyle w:val="Compact"/>
              <w:jc w:val="left"/>
            </w:pPr>
            <w:r>
              <w:t xml:space="preserve">78,113</w:t>
            </w:r>
          </w:p>
        </w:tc>
        <w:tc>
          <w:p>
            <w:pPr>
              <w:pStyle w:val="Compact"/>
              <w:jc w:val="left"/>
            </w:pPr>
            <w:r>
              <w:t xml:space="preserve">709,555</w:t>
            </w:r>
          </w:p>
        </w:tc>
        <w:tc>
          <w:p>
            <w:pPr>
              <w:pStyle w:val="Compact"/>
              <w:jc w:val="left"/>
            </w:pPr>
            <w:r>
              <w:t xml:space="preserve">76,616</w:t>
            </w:r>
          </w:p>
        </w:tc>
        <w:tc>
          <w:p>
            <w:pPr>
              <w:pStyle w:val="Compact"/>
              <w:jc w:val="left"/>
            </w:pPr>
            <w:r>
              <w:t xml:space="preserve">8,141</w:t>
            </w:r>
          </w:p>
        </w:tc>
        <w:tc>
          <w:p>
            <w:pPr>
              <w:pStyle w:val="Compact"/>
              <w:jc w:val="left"/>
            </w:pPr>
            <w:r>
              <w:t xml:space="preserve">1,736,648</w:t>
            </w:r>
          </w:p>
        </w:tc>
        <w:tc>
          <w:p>
            <w:pPr>
              <w:pStyle w:val="Compact"/>
              <w:jc w:val="left"/>
            </w:pPr>
            <w:r>
              <w:t xml:space="preserve">9,386,166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123,856</w:t>
            </w:r>
          </w:p>
        </w:tc>
        <w:tc>
          <w:p>
            <w:pPr>
              <w:pStyle w:val="Compact"/>
              <w:jc w:val="left"/>
            </w:pPr>
            <w:r>
              <w:t xml:space="preserve">265,536</w:t>
            </w:r>
          </w:p>
        </w:tc>
        <w:tc>
          <w:p>
            <w:pPr>
              <w:pStyle w:val="Compact"/>
              <w:jc w:val="left"/>
            </w:pPr>
            <w:r>
              <w:t xml:space="preserve">5,204,264</w:t>
            </w:r>
          </w:p>
        </w:tc>
        <w:tc>
          <w:p>
            <w:pPr>
              <w:pStyle w:val="Compact"/>
              <w:jc w:val="left"/>
            </w:pPr>
            <w:r>
              <w:t xml:space="preserve">612,149</w:t>
            </w:r>
          </w:p>
        </w:tc>
        <w:tc>
          <w:p>
            <w:pPr>
              <w:pStyle w:val="Compact"/>
              <w:jc w:val="left"/>
            </w:pPr>
            <w:r>
              <w:t xml:space="preserve">99,457</w:t>
            </w:r>
          </w:p>
        </w:tc>
        <w:tc>
          <w:p>
            <w:pPr>
              <w:pStyle w:val="Compact"/>
              <w:jc w:val="left"/>
            </w:pPr>
            <w:r>
              <w:t xml:space="preserve">55,093</w:t>
            </w:r>
          </w:p>
        </w:tc>
        <w:tc>
          <w:p>
            <w:pPr>
              <w:pStyle w:val="Compact"/>
              <w:jc w:val="left"/>
            </w:pPr>
            <w:r>
              <w:t xml:space="preserve">93,007</w:t>
            </w:r>
          </w:p>
        </w:tc>
        <w:tc>
          <w:p>
            <w:pPr>
              <w:pStyle w:val="Compact"/>
              <w:jc w:val="left"/>
            </w:pPr>
            <w:r>
              <w:t xml:space="preserve">1,021,113</w:t>
            </w:r>
          </w:p>
        </w:tc>
        <w:tc>
          <w:p>
            <w:pPr>
              <w:pStyle w:val="Compact"/>
              <w:jc w:val="left"/>
            </w:pPr>
            <w:r>
              <w:t xml:space="preserve">5,359,798</w:t>
            </w:r>
          </w:p>
        </w:tc>
      </w:tr>
    </w:tbl>
    <w:p>
      <w:pPr>
        <w:pStyle w:val="Compact"/>
      </w:pPr>
      <w:r>
        <w:t xml:space="preserve">Monthlies by Mobile Initiative</w:t>
      </w:r>
    </w:p>
    <w:p>
      <w:r>
        <w:drawing>
          <wp:inline>
            <wp:extent cx="92329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Revenue by Device</w:t>
      </w:r>
    </w:p>
    <w:p>
      <w:r>
        <w:drawing>
          <wp:inline>
            <wp:extent cx="923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Revenue by Device Table</w:t>
      </w:r>
    </w:p>
    <w:p>
      <w:pPr>
        <w:pStyle w:val="Compact"/>
      </w:pPr>
      <w:r>
        <w:t xml:space="preserve">Based on delivery (ran-as) accross all Rocket Fuel, not mobile sold-as specific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desktop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left"/>
            </w:pPr>
            <w:r>
              <w:t xml:space="preserve">34,008,364</w:t>
            </w:r>
          </w:p>
        </w:tc>
        <w:tc>
          <w:p>
            <w:pPr>
              <w:pStyle w:val="Compact"/>
              <w:jc w:val="left"/>
            </w:pPr>
            <w:r>
              <w:t xml:space="preserve">20,159.733</w:t>
            </w:r>
          </w:p>
        </w:tc>
        <w:tc>
          <w:p>
            <w:pPr>
              <w:pStyle w:val="Compact"/>
              <w:jc w:val="left"/>
            </w:pPr>
            <w:r>
              <w:t xml:space="preserve">8,876,199.0</w:t>
            </w:r>
          </w:p>
        </w:tc>
        <w:tc>
          <w:p>
            <w:pPr>
              <w:pStyle w:val="Compact"/>
              <w:jc w:val="left"/>
            </w:pPr>
            <w:r>
              <w:t xml:space="preserve">4,258,719.3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left"/>
            </w:pPr>
            <w:r>
              <w:t xml:space="preserve">23,892,368</w:t>
            </w:r>
          </w:p>
        </w:tc>
        <w:tc>
          <w:p>
            <w:pPr>
              <w:pStyle w:val="Compact"/>
              <w:jc w:val="left"/>
            </w:pPr>
            <w:r>
              <w:t xml:space="preserve">25,973.644</w:t>
            </w:r>
          </w:p>
        </w:tc>
        <w:tc>
          <w:p>
            <w:pPr>
              <w:pStyle w:val="Compact"/>
              <w:jc w:val="left"/>
            </w:pPr>
            <w:r>
              <w:t xml:space="preserve">4,918,153.7</w:t>
            </w:r>
          </w:p>
        </w:tc>
        <w:tc>
          <w:p>
            <w:pPr>
              <w:pStyle w:val="Compact"/>
              <w:jc w:val="left"/>
            </w:pPr>
            <w:r>
              <w:t xml:space="preserve">2,243,836.5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left"/>
            </w:pPr>
            <w:r>
              <w:t xml:space="preserve">22,928,195</w:t>
            </w:r>
          </w:p>
        </w:tc>
        <w:tc>
          <w:p>
            <w:pPr>
              <w:pStyle w:val="Compact"/>
              <w:jc w:val="left"/>
            </w:pPr>
            <w:r>
              <w:t xml:space="preserve">21,672.217</w:t>
            </w:r>
          </w:p>
        </w:tc>
        <w:tc>
          <w:p>
            <w:pPr>
              <w:pStyle w:val="Compact"/>
              <w:jc w:val="left"/>
            </w:pPr>
            <w:r>
              <w:t xml:space="preserve">5,780,045.1</w:t>
            </w:r>
          </w:p>
        </w:tc>
        <w:tc>
          <w:p>
            <w:pPr>
              <w:pStyle w:val="Compact"/>
              <w:jc w:val="left"/>
            </w:pPr>
            <w:r>
              <w:t xml:space="preserve">2,700,850.3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left"/>
            </w:pPr>
            <w:r>
              <w:t xml:space="preserve">25,106,959</w:t>
            </w:r>
          </w:p>
        </w:tc>
        <w:tc>
          <w:p>
            <w:pPr>
              <w:pStyle w:val="Compact"/>
              <w:jc w:val="left"/>
            </w:pPr>
            <w:r>
              <w:t xml:space="preserve">9,142.395</w:t>
            </w:r>
          </w:p>
        </w:tc>
        <w:tc>
          <w:p>
            <w:pPr>
              <w:pStyle w:val="Compact"/>
              <w:jc w:val="left"/>
            </w:pPr>
            <w:r>
              <w:t xml:space="preserve">8,048,798.2</w:t>
            </w:r>
          </w:p>
        </w:tc>
        <w:tc>
          <w:p>
            <w:pPr>
              <w:pStyle w:val="Compact"/>
              <w:jc w:val="left"/>
            </w:pPr>
            <w:r>
              <w:t xml:space="preserve">3,038,107.6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left"/>
            </w:pPr>
            <w:r>
              <w:t xml:space="preserve">23,873,959</w:t>
            </w:r>
          </w:p>
        </w:tc>
        <w:tc>
          <w:p>
            <w:pPr>
              <w:pStyle w:val="Compact"/>
              <w:jc w:val="left"/>
            </w:pPr>
            <w:r>
              <w:t xml:space="preserve">11,092.352</w:t>
            </w:r>
          </w:p>
        </w:tc>
        <w:tc>
          <w:p>
            <w:pPr>
              <w:pStyle w:val="Compact"/>
              <w:jc w:val="left"/>
            </w:pPr>
            <w:r>
              <w:t xml:space="preserve">8,145,945.6</w:t>
            </w:r>
          </w:p>
        </w:tc>
        <w:tc>
          <w:p>
            <w:pPr>
              <w:pStyle w:val="Compact"/>
              <w:jc w:val="left"/>
            </w:pPr>
            <w:r>
              <w:t xml:space="preserve">2,866,997.0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8,278,099</w:t>
            </w:r>
          </w:p>
        </w:tc>
        <w:tc>
          <w:p>
            <w:pPr>
              <w:pStyle w:val="Compact"/>
              <w:jc w:val="left"/>
            </w:pPr>
            <w:r>
              <w:t xml:space="preserve">5,926.285</w:t>
            </w:r>
          </w:p>
        </w:tc>
        <w:tc>
          <w:p>
            <w:pPr>
              <w:pStyle w:val="Compact"/>
              <w:jc w:val="left"/>
            </w:pPr>
            <w:r>
              <w:t xml:space="preserve">2,705,297.7</w:t>
            </w:r>
          </w:p>
        </w:tc>
        <w:tc>
          <w:p>
            <w:pPr>
              <w:pStyle w:val="Compact"/>
              <w:jc w:val="left"/>
            </w:pPr>
            <w:r>
              <w:t xml:space="preserve">1,062,665.9</w:t>
            </w:r>
          </w:p>
        </w:tc>
      </w:tr>
    </w:tbl>
    <w:p>
      <w:pPr>
        <w:pStyle w:val="Compact"/>
      </w:pPr>
      <w:r>
        <w:t xml:space="preserve">Monthly Device Proportions</w:t>
      </w:r>
    </w:p>
    <w:p>
      <w:pPr>
        <w:pStyle w:val="Compact"/>
      </w:pPr>
      <w:r>
        <w:t xml:space="preserve">Based on delivery (ran-as) accross all Rocket Fuel, not mobile sold-as specific</w:t>
      </w:r>
    </w:p>
    <w:p>
      <w:r>
        <w:drawing>
          <wp:inline>
            <wp:extent cx="923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Revenue by Device (incomplete)</w:t>
      </w:r>
    </w:p>
    <w:p>
      <w:pPr>
        <w:pStyle w:val="Compact"/>
      </w:pPr>
      <w:r>
        <w:t xml:space="preserve">Let me know if seeing nominal revenue figures and growth at a device level is useful</w:t>
      </w:r>
    </w:p>
    <w:p>
      <w:r>
        <w:drawing>
          <wp:inline>
            <wp:extent cx="92329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THIS HAS BEEN A TEAM DUBCAT PRODUCTION</w:t>
      </w:r>
    </w:p>
    <w:p>
      <w:pPr>
        <w:pStyle w:val="Compact"/>
      </w:pPr>
      <w:r>
        <w:t xml:space="preserve">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1f733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Product Reporting</dc:title>
  <dc:creator/>
</cp:coreProperties>
</file>