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Product</w:t>
      </w:r>
      <w:r>
        <w:t xml:space="preserve"> </w:t>
      </w:r>
      <w:r>
        <w:t xml:space="preserve">Reporting</w:t>
      </w:r>
    </w:p>
    <w:p>
      <w:pPr>
        <w:pStyle w:val="Author"/>
      </w:pPr>
      <w:r>
        <w:t xml:space="preserve">super</w:t>
      </w:r>
      <w:r>
        <w:t xml:space="preserve"> </w:t>
      </w:r>
      <w:r>
        <w:t xml:space="preserve">john</w:t>
      </w:r>
    </w:p>
    <w:p>
      <w:pPr>
        <w:pStyle w:val="Date"/>
      </w:pPr>
      <w:r>
        <w:t xml:space="preserve">Thursday,</w:t>
      </w:r>
      <w:r>
        <w:t xml:space="preserve"> </w:t>
      </w:r>
      <w:r>
        <w:t xml:space="preserve">May</w:t>
      </w:r>
      <w:r>
        <w:t xml:space="preserve"> </w:t>
      </w:r>
      <w:r>
        <w:t xml:space="preserve">07,</w:t>
      </w:r>
      <w:r>
        <w:t xml:space="preserve"> </w:t>
      </w:r>
      <w:r>
        <w:t xml:space="preserve">2015</w:t>
      </w:r>
    </w:p>
    <w:p>
      <w:pPr>
        <w:pStyle w:val="SourceCode"/>
      </w:pPr>
      <w:r>
        <w:rPr>
          <w:rStyle w:val="VerbatimChar"/>
        </w:rPr>
        <w:t xml:space="preserve">##   last_updated</w:t>
      </w:r>
      <w:r>
        <w:br w:type="textWrapping"/>
      </w:r>
      <w:r>
        <w:rPr>
          <w:rStyle w:val="VerbatimChar"/>
        </w:rPr>
        <w:t xml:space="preserve">## 1    2015/5/11</w:t>
      </w:r>
    </w:p>
    <w:p>
      <w:pPr>
        <w:pStyle w:val="Compact"/>
      </w:pPr>
      <w:r>
        <w:t xml:space="preserve">Mobile</w:t>
      </w:r>
      <w:r>
        <w:t xml:space="preserve"> </w:t>
      </w:r>
      <w:r>
        <w:t xml:space="preserve">Sold-As</w:t>
      </w:r>
      <w:r>
        <w:t xml:space="preserve"> </w:t>
      </w:r>
      <w:r>
        <w:t xml:space="preserve">Monthly Revenue and Cost Summary</w:t>
      </w:r>
    </w:p>
    <w:p>
      <w:pPr>
        <w:pStyle w:val="Compact"/>
      </w:pPr>
      <w:r>
        <w:t xml:space="preserve">Represents as media sold-as mobile to client.</w:t>
      </w:r>
    </w:p>
    <w:p>
      <w:r>
        <w:drawing>
          <wp:inline>
            <wp:extent cx="5334000" cy="1599466"/>
            <wp:effectExtent b="0" l="0" r="0" t="0"/>
            <wp:docPr descr="" id="1" name="Picture"/>
            <a:graphic>
              <a:graphicData uri="http://schemas.openxmlformats.org/drawingml/2006/picture">
                <pic:pic>
                  <pic:nvPicPr>
                    <pic:cNvPr descr="mobile_report3_files/figure-docx/unnamed-chunk-5-1.png" id="0" name="Picture"/>
                    <pic:cNvPicPr>
                      <a:picLocks noChangeArrowheads="1" noChangeAspect="1"/>
                    </pic:cNvPicPr>
                  </pic:nvPicPr>
                  <pic:blipFill>
                    <a:blip r:embed="rId21"/>
                    <a:stretch>
                      <a:fillRect/>
                    </a:stretch>
                  </pic:blipFill>
                  <pic:spPr bwMode="auto">
                    <a:xfrm>
                      <a:off x="0" y="0"/>
                      <a:ext cx="5334000" cy="1599466"/>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month_year</w:t>
            </w:r>
          </w:p>
        </w:tc>
        <w:tc>
          <w:tcPr>
            <w:tcBorders>
              <w:bottom w:val="single"/>
            </w:tcBorders>
            <w:vAlign w:val="bottom"/>
          </w:tcPr>
          <w:p>
            <w:pPr>
              <w:pStyle w:val="Compact"/>
              <w:jc w:val="left"/>
            </w:pPr>
            <w:r>
              <w:t xml:space="preserve">projected_revenue</w:t>
            </w:r>
          </w:p>
        </w:tc>
        <w:tc>
          <w:tcPr>
            <w:tcBorders>
              <w:bottom w:val="single"/>
            </w:tcBorders>
            <w:vAlign w:val="bottom"/>
          </w:tcPr>
          <w:p>
            <w:pPr>
              <w:pStyle w:val="Compact"/>
              <w:jc w:val="left"/>
            </w:pPr>
            <w:r>
              <w:t xml:space="preserve">projected_cost</w:t>
            </w:r>
          </w:p>
        </w:tc>
        <w:tc>
          <w:tcPr>
            <w:tcBorders>
              <w:bottom w:val="single"/>
            </w:tcBorders>
            <w:vAlign w:val="bottom"/>
          </w:tcPr>
          <w:p>
            <w:pPr>
              <w:pStyle w:val="Compact"/>
              <w:jc w:val="right"/>
            </w:pPr>
            <w:r>
              <w:t xml:space="preserve">margin</w:t>
            </w:r>
          </w:p>
        </w:tc>
        <w:tc>
          <w:tcPr>
            <w:tcBorders>
              <w:bottom w:val="single"/>
            </w:tcBorders>
            <w:vAlign w:val="bottom"/>
          </w:tcPr>
          <w:p>
            <w:pPr>
              <w:pStyle w:val="Compact"/>
              <w:jc w:val="right"/>
            </w:pPr>
            <w:r>
              <w:t xml:space="preserve">count_campaigns</w:t>
            </w:r>
          </w:p>
        </w:tc>
        <w:tc>
          <w:tcPr>
            <w:tcBorders>
              <w:bottom w:val="single"/>
            </w:tcBorders>
            <w:vAlign w:val="bottom"/>
          </w:tcPr>
          <w:p>
            <w:pPr>
              <w:pStyle w:val="Compact"/>
              <w:jc w:val="left"/>
            </w:pPr>
            <w:r>
              <w:t xml:space="preserve">avg_daily_revenue</w:t>
            </w:r>
          </w:p>
        </w:tc>
      </w:tr>
      <w:tr>
        <w:tc>
          <w:p>
            <w:pPr>
              <w:pStyle w:val="Compact"/>
              <w:jc w:val="left"/>
            </w:pPr>
            <w:r>
              <w:t xml:space="preserve">June 2014</w:t>
            </w:r>
          </w:p>
        </w:tc>
        <w:tc>
          <w:p>
            <w:pPr>
              <w:pStyle w:val="Compact"/>
              <w:jc w:val="left"/>
            </w:pPr>
            <w:r>
              <w:t xml:space="preserve">2,669,558</w:t>
            </w:r>
          </w:p>
        </w:tc>
        <w:tc>
          <w:p>
            <w:pPr>
              <w:pStyle w:val="Compact"/>
              <w:jc w:val="left"/>
            </w:pPr>
            <w:r>
              <w:t xml:space="preserve">898,852</w:t>
            </w:r>
          </w:p>
        </w:tc>
        <w:tc>
          <w:p>
            <w:pPr>
              <w:pStyle w:val="Compact"/>
              <w:jc w:val="right"/>
            </w:pPr>
            <w:r>
              <w:t xml:space="preserve">0.66</w:t>
            </w:r>
          </w:p>
        </w:tc>
        <w:tc>
          <w:p>
            <w:pPr>
              <w:pStyle w:val="Compact"/>
              <w:jc w:val="right"/>
            </w:pPr>
            <w:r>
              <w:t xml:space="preserve">353</w:t>
            </w:r>
          </w:p>
        </w:tc>
        <w:tc>
          <w:p>
            <w:pPr>
              <w:pStyle w:val="Compact"/>
              <w:jc w:val="left"/>
            </w:pPr>
            <w:r>
              <w:t xml:space="preserve">88,985</w:t>
            </w:r>
          </w:p>
        </w:tc>
      </w:tr>
      <w:tr>
        <w:tc>
          <w:p>
            <w:pPr>
              <w:pStyle w:val="Compact"/>
              <w:jc w:val="left"/>
            </w:pPr>
            <w:r>
              <w:t xml:space="preserve">July 2014</w:t>
            </w:r>
          </w:p>
        </w:tc>
        <w:tc>
          <w:p>
            <w:pPr>
              <w:pStyle w:val="Compact"/>
              <w:jc w:val="left"/>
            </w:pPr>
            <w:r>
              <w:t xml:space="preserve">2,051,081</w:t>
            </w:r>
          </w:p>
        </w:tc>
        <w:tc>
          <w:p>
            <w:pPr>
              <w:pStyle w:val="Compact"/>
              <w:jc w:val="left"/>
            </w:pPr>
            <w:r>
              <w:t xml:space="preserve">629,107</w:t>
            </w:r>
          </w:p>
        </w:tc>
        <w:tc>
          <w:p>
            <w:pPr>
              <w:pStyle w:val="Compact"/>
              <w:jc w:val="right"/>
            </w:pPr>
            <w:r>
              <w:t xml:space="preserve">0.69</w:t>
            </w:r>
          </w:p>
        </w:tc>
        <w:tc>
          <w:p>
            <w:pPr>
              <w:pStyle w:val="Compact"/>
              <w:jc w:val="right"/>
            </w:pPr>
            <w:r>
              <w:t xml:space="preserve">365</w:t>
            </w:r>
          </w:p>
        </w:tc>
        <w:tc>
          <w:p>
            <w:pPr>
              <w:pStyle w:val="Compact"/>
              <w:jc w:val="left"/>
            </w:pPr>
            <w:r>
              <w:t xml:space="preserve">66,164</w:t>
            </w:r>
          </w:p>
        </w:tc>
      </w:tr>
      <w:tr>
        <w:tc>
          <w:p>
            <w:pPr>
              <w:pStyle w:val="Compact"/>
              <w:jc w:val="left"/>
            </w:pPr>
            <w:r>
              <w:t xml:space="preserve">August 2014</w:t>
            </w:r>
          </w:p>
        </w:tc>
        <w:tc>
          <w:p>
            <w:pPr>
              <w:pStyle w:val="Compact"/>
              <w:jc w:val="left"/>
            </w:pPr>
            <w:r>
              <w:t xml:space="preserve">2,718,823</w:t>
            </w:r>
          </w:p>
        </w:tc>
        <w:tc>
          <w:p>
            <w:pPr>
              <w:pStyle w:val="Compact"/>
              <w:jc w:val="left"/>
            </w:pPr>
            <w:r>
              <w:t xml:space="preserve">994,486</w:t>
            </w:r>
          </w:p>
        </w:tc>
        <w:tc>
          <w:p>
            <w:pPr>
              <w:pStyle w:val="Compact"/>
              <w:jc w:val="right"/>
            </w:pPr>
            <w:r>
              <w:t xml:space="preserve">0.63</w:t>
            </w:r>
          </w:p>
        </w:tc>
        <w:tc>
          <w:p>
            <w:pPr>
              <w:pStyle w:val="Compact"/>
              <w:jc w:val="right"/>
            </w:pPr>
            <w:r>
              <w:t xml:space="preserve">369</w:t>
            </w:r>
          </w:p>
        </w:tc>
        <w:tc>
          <w:p>
            <w:pPr>
              <w:pStyle w:val="Compact"/>
              <w:jc w:val="left"/>
            </w:pPr>
            <w:r>
              <w:t xml:space="preserve">87,704</w:t>
            </w:r>
          </w:p>
        </w:tc>
      </w:tr>
      <w:tr>
        <w:tc>
          <w:p>
            <w:pPr>
              <w:pStyle w:val="Compact"/>
              <w:jc w:val="left"/>
            </w:pPr>
            <w:r>
              <w:t xml:space="preserve">September 2014</w:t>
            </w:r>
          </w:p>
        </w:tc>
        <w:tc>
          <w:p>
            <w:pPr>
              <w:pStyle w:val="Compact"/>
              <w:jc w:val="left"/>
            </w:pPr>
            <w:r>
              <w:t xml:space="preserve">2,941,439</w:t>
            </w:r>
          </w:p>
        </w:tc>
        <w:tc>
          <w:p>
            <w:pPr>
              <w:pStyle w:val="Compact"/>
              <w:jc w:val="left"/>
            </w:pPr>
            <w:r>
              <w:t xml:space="preserve">1,024,810</w:t>
            </w:r>
          </w:p>
        </w:tc>
        <w:tc>
          <w:p>
            <w:pPr>
              <w:pStyle w:val="Compact"/>
              <w:jc w:val="right"/>
            </w:pPr>
            <w:r>
              <w:t xml:space="preserve">0.65</w:t>
            </w:r>
          </w:p>
        </w:tc>
        <w:tc>
          <w:p>
            <w:pPr>
              <w:pStyle w:val="Compact"/>
              <w:jc w:val="right"/>
            </w:pPr>
            <w:r>
              <w:t xml:space="preserve">428</w:t>
            </w:r>
          </w:p>
        </w:tc>
        <w:tc>
          <w:p>
            <w:pPr>
              <w:pStyle w:val="Compact"/>
              <w:jc w:val="left"/>
            </w:pPr>
            <w:r>
              <w:t xml:space="preserve">98,048</w:t>
            </w:r>
          </w:p>
        </w:tc>
      </w:tr>
      <w:tr>
        <w:tc>
          <w:p>
            <w:pPr>
              <w:pStyle w:val="Compact"/>
              <w:jc w:val="left"/>
            </w:pPr>
            <w:r>
              <w:t xml:space="preserve">October 2014</w:t>
            </w:r>
          </w:p>
        </w:tc>
        <w:tc>
          <w:p>
            <w:pPr>
              <w:pStyle w:val="Compact"/>
              <w:jc w:val="left"/>
            </w:pPr>
            <w:r>
              <w:t xml:space="preserve">2,988,300</w:t>
            </w:r>
          </w:p>
        </w:tc>
        <w:tc>
          <w:p>
            <w:pPr>
              <w:pStyle w:val="Compact"/>
              <w:jc w:val="left"/>
            </w:pPr>
            <w:r>
              <w:t xml:space="preserve">751,577</w:t>
            </w:r>
          </w:p>
        </w:tc>
        <w:tc>
          <w:p>
            <w:pPr>
              <w:pStyle w:val="Compact"/>
              <w:jc w:val="right"/>
            </w:pPr>
            <w:r>
              <w:t xml:space="preserve">0.75</w:t>
            </w:r>
          </w:p>
        </w:tc>
        <w:tc>
          <w:p>
            <w:pPr>
              <w:pStyle w:val="Compact"/>
              <w:jc w:val="right"/>
            </w:pPr>
            <w:r>
              <w:t xml:space="preserve">424</w:t>
            </w:r>
          </w:p>
        </w:tc>
        <w:tc>
          <w:p>
            <w:pPr>
              <w:pStyle w:val="Compact"/>
              <w:jc w:val="left"/>
            </w:pPr>
            <w:r>
              <w:t xml:space="preserve">96,397</w:t>
            </w:r>
          </w:p>
        </w:tc>
      </w:tr>
      <w:tr>
        <w:tc>
          <w:p>
            <w:pPr>
              <w:pStyle w:val="Compact"/>
              <w:jc w:val="left"/>
            </w:pPr>
            <w:r>
              <w:t xml:space="preserve">November 2014</w:t>
            </w:r>
          </w:p>
        </w:tc>
        <w:tc>
          <w:p>
            <w:pPr>
              <w:pStyle w:val="Compact"/>
              <w:jc w:val="left"/>
            </w:pPr>
            <w:r>
              <w:t xml:space="preserve">3,905,940</w:t>
            </w:r>
          </w:p>
        </w:tc>
        <w:tc>
          <w:p>
            <w:pPr>
              <w:pStyle w:val="Compact"/>
              <w:jc w:val="left"/>
            </w:pPr>
            <w:r>
              <w:t xml:space="preserve">1,025,475</w:t>
            </w:r>
          </w:p>
        </w:tc>
        <w:tc>
          <w:p>
            <w:pPr>
              <w:pStyle w:val="Compact"/>
              <w:jc w:val="right"/>
            </w:pPr>
            <w:r>
              <w:t xml:space="preserve">0.74</w:t>
            </w:r>
          </w:p>
        </w:tc>
        <w:tc>
          <w:p>
            <w:pPr>
              <w:pStyle w:val="Compact"/>
              <w:jc w:val="right"/>
            </w:pPr>
            <w:r>
              <w:t xml:space="preserve">429</w:t>
            </w:r>
          </w:p>
        </w:tc>
        <w:tc>
          <w:p>
            <w:pPr>
              <w:pStyle w:val="Compact"/>
              <w:jc w:val="left"/>
            </w:pPr>
            <w:r>
              <w:t xml:space="preserve">130,198</w:t>
            </w:r>
          </w:p>
        </w:tc>
      </w:tr>
      <w:tr>
        <w:tc>
          <w:p>
            <w:pPr>
              <w:pStyle w:val="Compact"/>
              <w:jc w:val="left"/>
            </w:pPr>
            <w:r>
              <w:t xml:space="preserve">December 2014</w:t>
            </w:r>
          </w:p>
        </w:tc>
        <w:tc>
          <w:p>
            <w:pPr>
              <w:pStyle w:val="Compact"/>
              <w:jc w:val="left"/>
            </w:pPr>
            <w:r>
              <w:t xml:space="preserve">3,784,057</w:t>
            </w:r>
          </w:p>
        </w:tc>
        <w:tc>
          <w:p>
            <w:pPr>
              <w:pStyle w:val="Compact"/>
              <w:jc w:val="left"/>
            </w:pPr>
            <w:r>
              <w:t xml:space="preserve">1,212,604</w:t>
            </w:r>
          </w:p>
        </w:tc>
        <w:tc>
          <w:p>
            <w:pPr>
              <w:pStyle w:val="Compact"/>
              <w:jc w:val="right"/>
            </w:pPr>
            <w:r>
              <w:t xml:space="preserve">0.68</w:t>
            </w:r>
          </w:p>
        </w:tc>
        <w:tc>
          <w:p>
            <w:pPr>
              <w:pStyle w:val="Compact"/>
              <w:jc w:val="right"/>
            </w:pPr>
            <w:r>
              <w:t xml:space="preserve">411</w:t>
            </w:r>
          </w:p>
        </w:tc>
        <w:tc>
          <w:p>
            <w:pPr>
              <w:pStyle w:val="Compact"/>
              <w:jc w:val="left"/>
            </w:pPr>
            <w:r>
              <w:t xml:space="preserve">122,066</w:t>
            </w:r>
          </w:p>
        </w:tc>
      </w:tr>
      <w:tr>
        <w:tc>
          <w:p>
            <w:pPr>
              <w:pStyle w:val="Compact"/>
              <w:jc w:val="left"/>
            </w:pPr>
            <w:r>
              <w:t xml:space="preserve">January 2015</w:t>
            </w:r>
          </w:p>
        </w:tc>
        <w:tc>
          <w:p>
            <w:pPr>
              <w:pStyle w:val="Compact"/>
              <w:jc w:val="left"/>
            </w:pPr>
            <w:r>
              <w:t xml:space="preserve">2,881,510</w:t>
            </w:r>
          </w:p>
        </w:tc>
        <w:tc>
          <w:p>
            <w:pPr>
              <w:pStyle w:val="Compact"/>
              <w:jc w:val="left"/>
            </w:pPr>
            <w:r>
              <w:t xml:space="preserve">828,607</w:t>
            </w:r>
          </w:p>
        </w:tc>
        <w:tc>
          <w:p>
            <w:pPr>
              <w:pStyle w:val="Compact"/>
              <w:jc w:val="right"/>
            </w:pPr>
            <w:r>
              <w:t xml:space="preserve">0.71</w:t>
            </w:r>
          </w:p>
        </w:tc>
        <w:tc>
          <w:p>
            <w:pPr>
              <w:pStyle w:val="Compact"/>
              <w:jc w:val="right"/>
            </w:pPr>
            <w:r>
              <w:t xml:space="preserve">371</w:t>
            </w:r>
          </w:p>
        </w:tc>
        <w:tc>
          <w:p>
            <w:pPr>
              <w:pStyle w:val="Compact"/>
              <w:jc w:val="left"/>
            </w:pPr>
            <w:r>
              <w:t xml:space="preserve">92,952</w:t>
            </w:r>
          </w:p>
        </w:tc>
      </w:tr>
      <w:tr>
        <w:tc>
          <w:p>
            <w:pPr>
              <w:pStyle w:val="Compact"/>
              <w:jc w:val="left"/>
            </w:pPr>
            <w:r>
              <w:t xml:space="preserve">February 2015</w:t>
            </w:r>
          </w:p>
        </w:tc>
        <w:tc>
          <w:p>
            <w:pPr>
              <w:pStyle w:val="Compact"/>
              <w:jc w:val="left"/>
            </w:pPr>
            <w:r>
              <w:t xml:space="preserve">2,480,584</w:t>
            </w:r>
          </w:p>
        </w:tc>
        <w:tc>
          <w:p>
            <w:pPr>
              <w:pStyle w:val="Compact"/>
              <w:jc w:val="left"/>
            </w:pPr>
            <w:r>
              <w:t xml:space="preserve">675,440</w:t>
            </w:r>
          </w:p>
        </w:tc>
        <w:tc>
          <w:p>
            <w:pPr>
              <w:pStyle w:val="Compact"/>
              <w:jc w:val="right"/>
            </w:pPr>
            <w:r>
              <w:t xml:space="preserve">0.73</w:t>
            </w:r>
          </w:p>
        </w:tc>
        <w:tc>
          <w:p>
            <w:pPr>
              <w:pStyle w:val="Compact"/>
              <w:jc w:val="right"/>
            </w:pPr>
            <w:r>
              <w:t xml:space="preserve">328</w:t>
            </w:r>
          </w:p>
        </w:tc>
        <w:tc>
          <w:p>
            <w:pPr>
              <w:pStyle w:val="Compact"/>
              <w:jc w:val="left"/>
            </w:pPr>
            <w:r>
              <w:t xml:space="preserve">88,592</w:t>
            </w:r>
          </w:p>
        </w:tc>
      </w:tr>
      <w:tr>
        <w:tc>
          <w:p>
            <w:pPr>
              <w:pStyle w:val="Compact"/>
              <w:jc w:val="left"/>
            </w:pPr>
            <w:r>
              <w:t xml:space="preserve">March 2015</w:t>
            </w:r>
          </w:p>
        </w:tc>
        <w:tc>
          <w:p>
            <w:pPr>
              <w:pStyle w:val="Compact"/>
              <w:jc w:val="left"/>
            </w:pPr>
            <w:r>
              <w:t xml:space="preserve">2,693,306</w:t>
            </w:r>
          </w:p>
        </w:tc>
        <w:tc>
          <w:p>
            <w:pPr>
              <w:pStyle w:val="Compact"/>
              <w:jc w:val="left"/>
            </w:pPr>
            <w:r>
              <w:t xml:space="preserve">612,737</w:t>
            </w:r>
          </w:p>
        </w:tc>
        <w:tc>
          <w:p>
            <w:pPr>
              <w:pStyle w:val="Compact"/>
              <w:jc w:val="right"/>
            </w:pPr>
            <w:r>
              <w:t xml:space="preserve">0.77</w:t>
            </w:r>
          </w:p>
        </w:tc>
        <w:tc>
          <w:p>
            <w:pPr>
              <w:pStyle w:val="Compact"/>
              <w:jc w:val="right"/>
            </w:pPr>
            <w:r>
              <w:t xml:space="preserve">374</w:t>
            </w:r>
          </w:p>
        </w:tc>
        <w:tc>
          <w:p>
            <w:pPr>
              <w:pStyle w:val="Compact"/>
              <w:jc w:val="left"/>
            </w:pPr>
            <w:r>
              <w:t xml:space="preserve">86,881</w:t>
            </w:r>
          </w:p>
        </w:tc>
      </w:tr>
      <w:tr>
        <w:tc>
          <w:p>
            <w:pPr>
              <w:pStyle w:val="Compact"/>
              <w:jc w:val="left"/>
            </w:pPr>
            <w:r>
              <w:t xml:space="preserve">April 2015</w:t>
            </w:r>
          </w:p>
        </w:tc>
        <w:tc>
          <w:p>
            <w:pPr>
              <w:pStyle w:val="Compact"/>
              <w:jc w:val="left"/>
            </w:pPr>
            <w:r>
              <w:t xml:space="preserve">3,370,386</w:t>
            </w:r>
          </w:p>
        </w:tc>
        <w:tc>
          <w:p>
            <w:pPr>
              <w:pStyle w:val="Compact"/>
              <w:jc w:val="left"/>
            </w:pPr>
            <w:r>
              <w:t xml:space="preserve">788,049</w:t>
            </w:r>
          </w:p>
        </w:tc>
        <w:tc>
          <w:p>
            <w:pPr>
              <w:pStyle w:val="Compact"/>
              <w:jc w:val="right"/>
            </w:pPr>
            <w:r>
              <w:t xml:space="preserve">0.77</w:t>
            </w:r>
          </w:p>
        </w:tc>
        <w:tc>
          <w:p>
            <w:pPr>
              <w:pStyle w:val="Compact"/>
              <w:jc w:val="right"/>
            </w:pPr>
            <w:r>
              <w:t xml:space="preserve">458</w:t>
            </w:r>
          </w:p>
        </w:tc>
        <w:tc>
          <w:p>
            <w:pPr>
              <w:pStyle w:val="Compact"/>
              <w:jc w:val="left"/>
            </w:pPr>
            <w:r>
              <w:t xml:space="preserve">112,346</w:t>
            </w:r>
          </w:p>
        </w:tc>
      </w:tr>
      <w:tr>
        <w:tc>
          <w:p>
            <w:pPr>
              <w:pStyle w:val="Compact"/>
              <w:jc w:val="left"/>
            </w:pPr>
            <w:r>
              <w:t xml:space="preserve">May 2015</w:t>
            </w:r>
          </w:p>
        </w:tc>
        <w:tc>
          <w:p>
            <w:pPr>
              <w:pStyle w:val="Compact"/>
              <w:jc w:val="left"/>
            </w:pPr>
            <w:r>
              <w:t xml:space="preserve">3,847,987</w:t>
            </w:r>
          </w:p>
        </w:tc>
        <w:tc>
          <w:p>
            <w:pPr>
              <w:pStyle w:val="Compact"/>
              <w:jc w:val="left"/>
            </w:pPr>
            <w:r>
              <w:t xml:space="preserve">750,054</w:t>
            </w:r>
          </w:p>
        </w:tc>
        <w:tc>
          <w:p>
            <w:pPr>
              <w:pStyle w:val="Compact"/>
              <w:jc w:val="right"/>
            </w:pPr>
            <w:r>
              <w:t xml:space="preserve">0.81</w:t>
            </w:r>
          </w:p>
        </w:tc>
        <w:tc>
          <w:p>
            <w:pPr>
              <w:pStyle w:val="Compact"/>
              <w:jc w:val="right"/>
            </w:pPr>
            <w:r>
              <w:t xml:space="preserve">401</w:t>
            </w:r>
          </w:p>
        </w:tc>
        <w:tc>
          <w:p>
            <w:pPr>
              <w:pStyle w:val="Compact"/>
              <w:jc w:val="left"/>
            </w:pPr>
            <w:r>
              <w:t xml:space="preserve">124,129</w:t>
            </w:r>
          </w:p>
        </w:tc>
      </w:tr>
    </w:tbl>
    <w:p>
      <w:pPr>
        <w:pStyle w:val="Compact"/>
      </w:pPr>
      <w:r>
        <w:t xml:space="preserve">Daily Revenue Trend</w:t>
      </w:r>
    </w:p>
    <w:p>
      <w:r>
        <w:drawing>
          <wp:inline>
            <wp:extent cx="5334000" cy="1599466"/>
            <wp:effectExtent b="0" l="0" r="0" t="0"/>
            <wp:docPr descr="" id="1" name="Picture"/>
            <a:graphic>
              <a:graphicData uri="http://schemas.openxmlformats.org/drawingml/2006/picture">
                <pic:pic>
                  <pic:nvPicPr>
                    <pic:cNvPr descr="mobile_report3_files/figure-docx/unnamed-chunk-7-1.png" id="0" name="Picture"/>
                    <pic:cNvPicPr>
                      <a:picLocks noChangeArrowheads="1" noChangeAspect="1"/>
                    </pic:cNvPicPr>
                  </pic:nvPicPr>
                  <pic:blipFill>
                    <a:blip r:embed="rId22"/>
                    <a:stretch>
                      <a:fillRect/>
                    </a:stretch>
                  </pic:blipFill>
                  <pic:spPr bwMode="auto">
                    <a:xfrm>
                      <a:off x="0" y="0"/>
                      <a:ext cx="5334000" cy="1599466"/>
                    </a:xfrm>
                    <a:prstGeom prst="rect">
                      <a:avLst/>
                    </a:prstGeom>
                    <a:noFill/>
                    <a:ln w="9525">
                      <a:noFill/>
                      <a:headEnd/>
                      <a:tailEnd/>
                    </a:ln>
                  </pic:spPr>
                </pic:pic>
              </a:graphicData>
            </a:graphic>
          </wp:inline>
        </w:drawing>
      </w:r>
    </w:p>
    <w:p>
      <w:pPr>
        <w:pStyle w:val="Compact"/>
      </w:pPr>
      <w:r>
        <w:t xml:space="preserve">Regional Summary</w:t>
      </w:r>
    </w:p>
    <w:p>
      <w:pPr>
        <w:pStyle w:val="Compact"/>
      </w:pPr>
      <w:r>
        <w:t xml:space="preserve">year month Central Channel East EMEA Enterprise Japan West</w:t>
      </w:r>
      <w:r>
        <w:br w:type="textWrapping"/>
      </w:r>
      <w:r>
        <w:t xml:space="preserve">----- ------ ---------- ---------- ---------- ---------- ----------- ---------- ---------- 2014 6 700,705 29,090 979,758 109,814 107,191 2,909 711,455 2014 7 573,762 143,316 691,510 134,342 52,268 2,785 442,570 2014 8 477,540 135,435 1,124,351 144,897 67,447 6,049 747,352 2014 9 545,042 111,094 1,167,999 227,114 72,231 29,467 776,289 2014 10 531,515 128,088 1,184,110 310,270 68,278 16,204 742,143 2014 11 568,477 155,983 1,086,911 161,474 162,200 7,464 1,711,054 2014 12 583,874 85,756 1,151,100 235,871 197,151 5,151 1,511,783 2015 1 425,168 NA 1,040,604 239,003 140,616 2,768 993,032 2015 2 487,973 NA 752,081 188,883 120,468 2,669 891,432 2015 3 593,661 NA 765,692 231,289 102,092 4,118 912,366 2015 4 704,433 NA 1,312,223 240,655 146,782 973 928,987 2015 5 220,731 NA 554,231 77,195 156,697 457 343,680</w:t>
      </w:r>
    </w:p>
    <w:p>
      <w:pPr>
        <w:pStyle w:val="Compact"/>
      </w:pPr>
      <w:r>
        <w:t xml:space="preserve">Product Breakdown</w:t>
      </w:r>
    </w:p>
    <w:p>
      <w:r>
        <w:drawing>
          <wp:inline>
            <wp:extent cx="5334000" cy="1599466"/>
            <wp:effectExtent b="0" l="0" r="0" t="0"/>
            <wp:docPr descr="" id="1" name="Picture"/>
            <a:graphic>
              <a:graphicData uri="http://schemas.openxmlformats.org/drawingml/2006/picture">
                <pic:pic>
                  <pic:nvPicPr>
                    <pic:cNvPr descr="mobile_report3_files/figure-docx/unnamed-chunk-9-1.png" id="0" name="Picture"/>
                    <pic:cNvPicPr>
                      <a:picLocks noChangeArrowheads="1" noChangeAspect="1"/>
                    </pic:cNvPicPr>
                  </pic:nvPicPr>
                  <pic:blipFill>
                    <a:blip r:embed="rId23"/>
                    <a:stretch>
                      <a:fillRect/>
                    </a:stretch>
                  </pic:blipFill>
                  <pic:spPr bwMode="auto">
                    <a:xfrm>
                      <a:off x="0" y="0"/>
                      <a:ext cx="5334000" cy="1599466"/>
                    </a:xfrm>
                    <a:prstGeom prst="rect">
                      <a:avLst/>
                    </a:prstGeom>
                    <a:noFill/>
                    <a:ln w="9525">
                      <a:noFill/>
                      <a:headEnd/>
                      <a:tailEnd/>
                    </a:ln>
                  </pic:spPr>
                </pic:pic>
              </a:graphicData>
            </a:graphic>
          </wp:inline>
        </w:drawing>
      </w:r>
    </w:p>
    <w:p>
      <w:pPr>
        <w:pStyle w:val="Compact"/>
      </w:pPr>
      <w:r>
        <w:t xml:space="preserve">Product Breakdown Monthly</w:t>
      </w:r>
    </w:p>
    <w:p>
      <w:r>
        <w:drawing>
          <wp:inline>
            <wp:extent cx="5334000" cy="1599466"/>
            <wp:effectExtent b="0" l="0" r="0" t="0"/>
            <wp:docPr descr="" id="1" name="Picture"/>
            <a:graphic>
              <a:graphicData uri="http://schemas.openxmlformats.org/drawingml/2006/picture">
                <pic:pic>
                  <pic:nvPicPr>
                    <pic:cNvPr descr="mobile_report3_files/figure-docx/unnamed-chunk-10-1.png" id="0" name="Picture"/>
                    <pic:cNvPicPr>
                      <a:picLocks noChangeArrowheads="1" noChangeAspect="1"/>
                    </pic:cNvPicPr>
                  </pic:nvPicPr>
                  <pic:blipFill>
                    <a:blip r:embed="rId24"/>
                    <a:stretch>
                      <a:fillRect/>
                    </a:stretch>
                  </pic:blipFill>
                  <pic:spPr bwMode="auto">
                    <a:xfrm>
                      <a:off x="0" y="0"/>
                      <a:ext cx="5334000" cy="1599466"/>
                    </a:xfrm>
                    <a:prstGeom prst="rect">
                      <a:avLst/>
                    </a:prstGeom>
                    <a:noFill/>
                    <a:ln w="9525">
                      <a:noFill/>
                      <a:headEnd/>
                      <a:tailEnd/>
                    </a:ln>
                  </pic:spPr>
                </pic:pic>
              </a:graphicData>
            </a:graphic>
          </wp:inline>
        </w:drawing>
      </w:r>
    </w:p>
    <w:p>
      <w:pPr>
        <w:pStyle w:val="Compact"/>
      </w:pPr>
      <w:r>
        <w:t xml:space="preserve">Product Trends</w:t>
      </w:r>
    </w:p>
    <w:p>
      <w:r>
        <w:drawing>
          <wp:inline>
            <wp:extent cx="5334000" cy="1599466"/>
            <wp:effectExtent b="0" l="0" r="0" t="0"/>
            <wp:docPr descr="" id="1" name="Picture"/>
            <a:graphic>
              <a:graphicData uri="http://schemas.openxmlformats.org/drawingml/2006/picture">
                <pic:pic>
                  <pic:nvPicPr>
                    <pic:cNvPr descr="mobile_report3_files/figure-docx/unnamed-chunk-11-1.png" id="0" name="Picture"/>
                    <pic:cNvPicPr>
                      <a:picLocks noChangeArrowheads="1" noChangeAspect="1"/>
                    </pic:cNvPicPr>
                  </pic:nvPicPr>
                  <pic:blipFill>
                    <a:blip r:embed="rId25"/>
                    <a:stretch>
                      <a:fillRect/>
                    </a:stretch>
                  </pic:blipFill>
                  <pic:spPr bwMode="auto">
                    <a:xfrm>
                      <a:off x="0" y="0"/>
                      <a:ext cx="5334000" cy="1599466"/>
                    </a:xfrm>
                    <a:prstGeom prst="rect">
                      <a:avLst/>
                    </a:prstGeom>
                    <a:noFill/>
                    <a:ln w="9525">
                      <a:noFill/>
                      <a:headEnd/>
                      <a:tailEnd/>
                    </a:ln>
                  </pic:spPr>
                </pic:pic>
              </a:graphicData>
            </a:graphic>
          </wp:inline>
        </w:drawing>
      </w:r>
    </w:p>
    <w:p>
      <w:pPr>
        <w:pStyle w:val="Compact"/>
      </w:pPr>
      <w:r>
        <w:t xml:space="preserve">Monthlies by Mobile Initiative</w:t>
      </w:r>
    </w:p>
    <w:p>
      <w:r>
        <w:drawing>
          <wp:inline>
            <wp:extent cx="5334000" cy="1063865"/>
            <wp:effectExtent b="0" l="0" r="0" t="0"/>
            <wp:docPr descr="" id="1" name="Picture"/>
            <a:graphic>
              <a:graphicData uri="http://schemas.openxmlformats.org/drawingml/2006/picture">
                <pic:pic>
                  <pic:nvPicPr>
                    <pic:cNvPr descr="mobile_report3_files/figure-docx/unnamed-chunk-12-1.png" id="0" name="Picture"/>
                    <pic:cNvPicPr>
                      <a:picLocks noChangeArrowheads="1" noChangeAspect="1"/>
                    </pic:cNvPicPr>
                  </pic:nvPicPr>
                  <pic:blipFill>
                    <a:blip r:embed="rId26"/>
                    <a:stretch>
                      <a:fillRect/>
                    </a:stretch>
                  </pic:blipFill>
                  <pic:spPr bwMode="auto">
                    <a:xfrm>
                      <a:off x="0" y="0"/>
                      <a:ext cx="5334000" cy="1063865"/>
                    </a:xfrm>
                    <a:prstGeom prst="rect">
                      <a:avLst/>
                    </a:prstGeom>
                    <a:noFill/>
                    <a:ln w="9525">
                      <a:noFill/>
                      <a:headEnd/>
                      <a:tailEnd/>
                    </a:ln>
                  </pic:spPr>
                </pic:pic>
              </a:graphicData>
            </a:graphic>
          </wp:inline>
        </w:drawing>
      </w:r>
    </w:p>
    <w:p>
      <w:pPr>
        <w:pStyle w:val="Compact"/>
      </w:pPr>
      <w:r>
        <w:t xml:space="preserve">Monthly Device Proportions</w:t>
      </w:r>
    </w:p>
    <w:p>
      <w:r>
        <w:drawing>
          <wp:inline>
            <wp:extent cx="5334000" cy="1599466"/>
            <wp:effectExtent b="0" l="0" r="0" t="0"/>
            <wp:docPr descr="" id="1" name="Picture"/>
            <a:graphic>
              <a:graphicData uri="http://schemas.openxmlformats.org/drawingml/2006/picture">
                <pic:pic>
                  <pic:nvPicPr>
                    <pic:cNvPr descr="mobile_report3_files/figure-docx/unnamed-chunk-13-1.png" id="0" name="Picture"/>
                    <pic:cNvPicPr>
                      <a:picLocks noChangeArrowheads="1" noChangeAspect="1"/>
                    </pic:cNvPicPr>
                  </pic:nvPicPr>
                  <pic:blipFill>
                    <a:blip r:embed="rId27"/>
                    <a:stretch>
                      <a:fillRect/>
                    </a:stretch>
                  </pic:blipFill>
                  <pic:spPr bwMode="auto">
                    <a:xfrm>
                      <a:off x="0" y="0"/>
                      <a:ext cx="5334000" cy="1599466"/>
                    </a:xfrm>
                    <a:prstGeom prst="rect">
                      <a:avLst/>
                    </a:prstGeom>
                    <a:noFill/>
                    <a:ln w="9525">
                      <a:noFill/>
                      <a:headEnd/>
                      <a:tailEnd/>
                    </a:ln>
                  </pic:spPr>
                </pic:pic>
              </a:graphicData>
            </a:graphic>
          </wp:inline>
        </w:drawing>
      </w:r>
    </w:p>
    <w:p>
      <w:pPr>
        <w:pStyle w:val="Compact"/>
      </w:pPr>
      <w:r>
        <w:t xml:space="preserve">Monthly Device Type Trends</w:t>
      </w:r>
    </w:p>
    <w:p>
      <w:pPr>
        <w:pStyle w:val="Compact"/>
      </w:pPr>
      <w:r>
        <w:drawing>
          <wp:inline>
            <wp:extent cx="5334000" cy="1599466"/>
            <wp:effectExtent b="0" l="0" r="0" t="0"/>
            <wp:docPr descr="" id="1" name="Picture"/>
            <a:graphic>
              <a:graphicData uri="http://schemas.openxmlformats.org/drawingml/2006/picture">
                <pic:pic>
                  <pic:nvPicPr>
                    <pic:cNvPr descr="mobile_report3_files/figure-docx/unnamed-chunk-14-1.png" id="0" name="Picture"/>
                    <pic:cNvPicPr>
                      <a:picLocks noChangeArrowheads="1" noChangeAspect="1"/>
                    </pic:cNvPicPr>
                  </pic:nvPicPr>
                  <pic:blipFill>
                    <a:blip r:embed="rId28"/>
                    <a:stretch>
                      <a:fillRect/>
                    </a:stretch>
                  </pic:blipFill>
                  <pic:spPr bwMode="auto">
                    <a:xfrm>
                      <a:off x="0" y="0"/>
                      <a:ext cx="5334000" cy="1599466"/>
                    </a:xfrm>
                    <a:prstGeom prst="rect">
                      <a:avLst/>
                    </a:prstGeom>
                    <a:noFill/>
                    <a:ln w="9525">
                      <a:noFill/>
                      <a:headEnd/>
                      <a:tailEnd/>
                    </a:ln>
                  </pic:spPr>
                </pic:pic>
              </a:graphicData>
            </a:graphic>
          </wp:inline>
        </w:drawing>
      </w:r>
    </w:p>
    <w:p>
      <w:pPr>
        <w:pStyle w:val="Compact"/>
      </w:pPr>
      <w:r>
        <w:t xml:space="preserve">Roadmap</w:t>
      </w:r>
    </w:p>
    <w:p>
      <w:pPr>
        <w:pStyle w:val="Compact"/>
      </w:pPr>
      <w:r>
        <w:t xml:space="preserve">margin in lieu of cost in revene / cost chart(1)</w:t>
      </w:r>
    </w:p>
    <w:p>
      <w:pPr>
        <w:pStyle w:val="Compact"/>
      </w:pPr>
      <w:r>
        <w:t xml:space="preserve">product sold-as / ran-as by region, i.e. what products are driving growth? what's working where?</w:t>
      </w:r>
    </w:p>
    <w:p>
      <w:pPr>
        <w:pStyle w:val="Compact"/>
      </w:pPr>
      <w:r>
        <w:t xml:space="preserve">product by device sold-as / ran-as</w:t>
      </w:r>
    </w:p>
    <w:p>
      <w:pPr>
        <w:pStyle w:val="Compact"/>
      </w:pPr>
      <w:r>
        <w:t xml:space="preserve">sold-as vs ran-as analysis</w:t>
      </w:r>
    </w:p>
    <w:p>
      <w:pPr>
        <w:pStyle w:val="Compact"/>
      </w:pPr>
      <w:r>
        <w:t xml:space="preserve">long-term device-type trend line graph</w:t>
      </w:r>
    </w:p>
    <w:p>
      <w:pPr>
        <w:pStyle w:val="Compact"/>
      </w:pPr>
      <w:r>
        <w:t xml:space="preserve">long-term device trend line graph</w:t>
      </w:r>
    </w:p>
    <w:p>
      <w:pPr>
        <w:pStyle w:val="Compact"/>
      </w:pPr>
      <w:r>
        <w:t xml:space="preserve">revenue, margin by device</w:t>
      </w:r>
    </w:p>
    <w:p>
      <w:pPr>
        <w:pStyle w:val="Compact"/>
      </w:pPr>
      <w:r>
        <w:t xml:space="preserve">margin by product</w:t>
      </w:r>
    </w:p>
    <w:p>
      <w:pPr>
        <w:pStyle w:val="Compact"/>
      </w:pPr>
      <w:r>
        <w:t xml:space="preserve">data tables on product and device</w:t>
      </w:r>
    </w:p>
    <w:p>
      <w:pPr>
        <w:pStyle w:val="Compact"/>
      </w:pPr>
    </w:p>
    <w:p>
      <w:pPr>
        <w:pStyle w:val="Compact"/>
      </w:pPr>
      <w:r>
        <w:t xml:space="preserve">THIS HAS BEEN A TEAM DUBCAT PRODUCTION</w:t>
      </w:r>
    </w:p>
    <w:p>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9b30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Product Reporting</dc:title>
  <dc:creator>super john</dc:creator>
</cp:coreProperties>
</file>