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D5017" w14:textId="33F83513" w:rsidR="005B346B" w:rsidRDefault="005528E5">
      <w:r>
        <w:t>Adfoia[df</w:t>
      </w:r>
    </w:p>
    <w:sectPr w:rsidR="005B3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6B"/>
    <w:rsid w:val="00343CDD"/>
    <w:rsid w:val="005528E5"/>
    <w:rsid w:val="005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7D0F"/>
  <w15:chartTrackingRefBased/>
  <w15:docId w15:val="{5B110E79-F323-4D33-BF70-87966E52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Giacomazzo, Mario</dc:creator>
  <cp:keywords/>
  <dc:description/>
  <cp:lastModifiedBy>Giacomazzo, Mario</cp:lastModifiedBy>
  <cp:revision>2</cp:revision>
  <dcterms:created xsi:type="dcterms:W3CDTF">2024-09-07T00:08:00Z</dcterms:created>
  <dcterms:modified xsi:type="dcterms:W3CDTF">2024-09-07T00:08:00Z</dcterms:modified>
</cp:coreProperties>
</file>