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32C40935"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BF7A8F">
        <w:rPr>
          <w:rFonts w:ascii="CMBX12" w:hAnsi="CMBX12"/>
          <w:sz w:val="34"/>
        </w:rPr>
        <w:t>1</w:t>
      </w:r>
      <w:r w:rsidR="0037090B">
        <w:rPr>
          <w:rFonts w:ascii="CMBX12" w:hAnsi="CMBX12"/>
          <w:sz w:val="34"/>
        </w:rPr>
        <w:br/>
        <w:t xml:space="preserve">Introduction to </w:t>
      </w:r>
      <w:r w:rsidR="00BF7A8F">
        <w:rPr>
          <w:rFonts w:ascii="CMBX12" w:hAnsi="CMBX12"/>
          <w:sz w:val="34"/>
        </w:rPr>
        <w:t>Data Science</w:t>
      </w:r>
    </w:p>
    <w:p w14:paraId="3BBE20D5" w14:textId="41B3492B" w:rsidR="0008506C" w:rsidRDefault="00E8256B" w:rsidP="002F7AE7">
      <w:pPr>
        <w:pStyle w:val="TextBody"/>
        <w:spacing w:after="0" w:line="240" w:lineRule="auto"/>
        <w:jc w:val="center"/>
        <w:rPr>
          <w:rFonts w:ascii="CMBX12" w:hAnsi="CMBX12" w:hint="eastAsia"/>
          <w:sz w:val="34"/>
        </w:rPr>
      </w:pPr>
      <w:r>
        <w:rPr>
          <w:rFonts w:ascii="CMBX12" w:hAnsi="CMBX12"/>
          <w:sz w:val="34"/>
        </w:rPr>
        <w:t>Fall 2020</w:t>
      </w:r>
    </w:p>
    <w:p w14:paraId="030FA473" w14:textId="77777777" w:rsidR="002F7AE7" w:rsidRDefault="002F7AE7" w:rsidP="002F7AE7">
      <w:pPr>
        <w:pStyle w:val="TextBody"/>
        <w:spacing w:after="0" w:line="240" w:lineRule="auto"/>
        <w:jc w:val="center"/>
      </w:pPr>
    </w:p>
    <w:p w14:paraId="07FE63A6" w14:textId="4E696B4B" w:rsidR="0008506C" w:rsidRDefault="00141866" w:rsidP="00975A83">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975A83">
        <w:t xml:space="preserve"> </w:t>
      </w:r>
      <w:r w:rsidR="00975A83">
        <w:tab/>
      </w:r>
      <w:r w:rsidR="0072475B" w:rsidRPr="0072475B">
        <w:rPr>
          <w:b/>
        </w:rPr>
        <w:t>Office hours</w:t>
      </w:r>
      <w:r w:rsidR="00CE2FD9">
        <w:t xml:space="preserve">: </w:t>
      </w:r>
      <w:r w:rsidR="00E8256B">
        <w:t>Every Tuesday</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975A83">
        <w:tab/>
      </w:r>
      <w:r w:rsidR="0072475B">
        <w:br/>
        <w:t>Office:</w:t>
      </w:r>
      <w:bookmarkEnd w:id="0"/>
      <w:r w:rsidR="00937AA0">
        <w:t xml:space="preserve"> Wherever you want it to be</w:t>
      </w:r>
    </w:p>
    <w:p w14:paraId="051E6171" w14:textId="2F41C4E0"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975A83">
        <w:rPr>
          <w:bCs/>
        </w:rPr>
        <w:t>Peter Lin</w:t>
      </w:r>
    </w:p>
    <w:p w14:paraId="3BF42F08" w14:textId="7F9EBA96" w:rsidR="00257899" w:rsidRDefault="00257899" w:rsidP="00967DAF">
      <w:pPr>
        <w:suppressAutoHyphens w:val="0"/>
        <w:spacing w:after="0" w:line="240" w:lineRule="auto"/>
        <w:ind w:left="1620" w:hanging="1620"/>
        <w:textAlignment w:val="auto"/>
      </w:pPr>
      <w:r>
        <w:tab/>
        <w:t xml:space="preserve">E-mail: </w:t>
      </w:r>
      <w:hyperlink r:id="rId7" w:tgtFrame="_blank" w:history="1">
        <w:r w:rsidR="00975A83" w:rsidRPr="00975A83">
          <w:rPr>
            <w:rStyle w:val="Hyperlink"/>
          </w:rPr>
          <w:t>pwlin@live.unc.edu</w:t>
        </w:r>
      </w:hyperlink>
    </w:p>
    <w:p w14:paraId="1F7E7AAF" w14:textId="208E5DAE"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E028C9">
        <w:t xml:space="preserve">M-F </w:t>
      </w:r>
      <w:r w:rsidR="003836A0">
        <w:t xml:space="preserve">from </w:t>
      </w:r>
      <w:r w:rsidR="00E028C9">
        <w:t>2:30PM to 3:30PM</w:t>
      </w:r>
    </w:p>
    <w:p w14:paraId="448036D3" w14:textId="24145C1E" w:rsidR="00975A83" w:rsidRDefault="00975A83" w:rsidP="00577266">
      <w:pPr>
        <w:suppressAutoHyphens w:val="0"/>
        <w:spacing w:after="0" w:line="240" w:lineRule="auto"/>
        <w:ind w:left="1620" w:hanging="1620"/>
        <w:textAlignment w:val="auto"/>
      </w:pPr>
    </w:p>
    <w:p w14:paraId="29C6E61E" w14:textId="248066B0" w:rsidR="00975A83" w:rsidRDefault="00975A83" w:rsidP="00975A83">
      <w:pPr>
        <w:suppressAutoHyphens w:val="0"/>
        <w:spacing w:after="0" w:line="240" w:lineRule="auto"/>
        <w:ind w:left="1620" w:hanging="1620"/>
        <w:textAlignment w:val="auto"/>
        <w:rPr>
          <w:bCs/>
        </w:rPr>
      </w:pPr>
      <w:r>
        <w:tab/>
      </w:r>
      <w:r w:rsidRPr="00975A83">
        <w:rPr>
          <w:bCs/>
        </w:rPr>
        <w:t>Pavlos Zoubouloglou</w:t>
      </w:r>
    </w:p>
    <w:p w14:paraId="4E76CC10" w14:textId="5ED94CFF" w:rsidR="00975A83" w:rsidRDefault="00975A83" w:rsidP="00975A83">
      <w:pPr>
        <w:suppressAutoHyphens w:val="0"/>
        <w:spacing w:after="0" w:line="240" w:lineRule="auto"/>
        <w:ind w:left="1620" w:hanging="1620"/>
        <w:textAlignment w:val="auto"/>
      </w:pPr>
      <w:r>
        <w:tab/>
        <w:t xml:space="preserve">E-mail: </w:t>
      </w:r>
      <w:hyperlink r:id="rId8" w:tgtFrame="_blank" w:history="1">
        <w:r w:rsidRPr="00975A83">
          <w:rPr>
            <w:rStyle w:val="Hyperlink"/>
          </w:rPr>
          <w:t>pavlos@live.unc.edu</w:t>
        </w:r>
      </w:hyperlink>
    </w:p>
    <w:p w14:paraId="3E7F605F" w14:textId="04807925" w:rsidR="00975A83" w:rsidRDefault="00975A83" w:rsidP="00975A83">
      <w:pPr>
        <w:suppressAutoHyphens w:val="0"/>
        <w:spacing w:after="0" w:line="240" w:lineRule="auto"/>
        <w:ind w:left="1620" w:hanging="1620"/>
        <w:textAlignment w:val="auto"/>
      </w:pPr>
      <w:r>
        <w:tab/>
        <w:t>Office Hours: M</w:t>
      </w:r>
      <w:r w:rsidR="00E028C9">
        <w:t>-F from 8:00AM to 9:00AM</w:t>
      </w:r>
    </w:p>
    <w:bookmarkEnd w:id="1"/>
    <w:p w14:paraId="68690BED" w14:textId="77777777" w:rsidR="00257899" w:rsidRDefault="00257899" w:rsidP="00257899">
      <w:pPr>
        <w:suppressAutoHyphens w:val="0"/>
        <w:spacing w:after="0" w:line="240" w:lineRule="auto"/>
        <w:textAlignment w:val="auto"/>
      </w:pPr>
    </w:p>
    <w:p w14:paraId="1AB4C954" w14:textId="42DDB784" w:rsidR="00975A83" w:rsidRPr="00975A83" w:rsidRDefault="00141866" w:rsidP="00975A83">
      <w:pPr>
        <w:pStyle w:val="TextBody"/>
        <w:spacing w:after="0" w:line="240" w:lineRule="auto"/>
        <w:ind w:left="1620" w:hanging="1620"/>
      </w:pPr>
      <w:r>
        <w:rPr>
          <w:b/>
          <w:bCs/>
        </w:rPr>
        <w:t xml:space="preserve">Lectures: </w:t>
      </w:r>
      <w:r>
        <w:rPr>
          <w:b/>
          <w:bCs/>
        </w:rPr>
        <w:tab/>
      </w:r>
      <w:r w:rsidR="00577266">
        <w:t>M-F</w:t>
      </w:r>
      <w:r w:rsidR="003534B5">
        <w:t xml:space="preserve"> from</w:t>
      </w:r>
      <w:r w:rsidR="008343F1">
        <w:t xml:space="preserve"> </w:t>
      </w:r>
      <w:r w:rsidR="00577266">
        <w:t>11</w:t>
      </w:r>
      <w:r w:rsidR="00B64F1B">
        <w:t>:</w:t>
      </w:r>
      <w:r w:rsidR="00577266">
        <w:t>30</w:t>
      </w:r>
      <w:r w:rsidR="002F7AE7">
        <w:t>AM</w:t>
      </w:r>
      <w:r w:rsidR="00B64F1B">
        <w:t xml:space="preserve"> – </w:t>
      </w:r>
      <w:r w:rsidR="00577266">
        <w:t>1:00P</w:t>
      </w:r>
      <w:r w:rsidR="002F7AE7">
        <w:t>M</w:t>
      </w:r>
      <w:r w:rsidR="002E6360">
        <w:t xml:space="preserve"> </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9" w:history="1">
        <w:r w:rsidR="002F7AE7" w:rsidRPr="002F7AE7">
          <w:rPr>
            <w:rStyle w:val="Hyperlink"/>
          </w:rPr>
          <w:t>https://supermariogiacomazzo.github.io/STOR320_WEBSITE/</w:t>
        </w:r>
      </w:hyperlink>
      <w:r>
        <w:t xml:space="preserve"> </w:t>
      </w:r>
    </w:p>
    <w:p w14:paraId="31931183" w14:textId="0B467B2D" w:rsidR="0008506C" w:rsidRDefault="002F7AE7" w:rsidP="001F3F28">
      <w:pPr>
        <w:pStyle w:val="TextBody"/>
        <w:spacing w:after="0" w:line="240" w:lineRule="auto"/>
        <w:ind w:left="1627" w:hanging="1627"/>
      </w:pPr>
      <w:r>
        <w:tab/>
      </w:r>
      <w:r w:rsidR="00584A81">
        <w:t xml:space="preserve">Assignment Submission: </w:t>
      </w:r>
      <w:hyperlink r:id="rId10" w:history="1">
        <w:r w:rsidR="00141866" w:rsidRPr="00584A81">
          <w:rPr>
            <w:rStyle w:val="Hyperlink"/>
          </w:rPr>
          <w:t>https://sakai.unc.edu/</w:t>
        </w:r>
      </w:hyperlink>
      <w:r w:rsidR="00141866">
        <w:t xml:space="preserve"> and login with your </w:t>
      </w:r>
      <w:proofErr w:type="spellStart"/>
      <w:r w:rsidR="00141866">
        <w:t>Onyen</w:t>
      </w:r>
      <w:proofErr w:type="spellEnd"/>
    </w:p>
    <w:p w14:paraId="29F023F9" w14:textId="7CA0CAE4" w:rsidR="00975A83" w:rsidRDefault="00975A83" w:rsidP="001F3F28">
      <w:pPr>
        <w:pStyle w:val="TextBody"/>
        <w:spacing w:after="0" w:line="240" w:lineRule="auto"/>
        <w:ind w:left="1627" w:hanging="1627"/>
      </w:pPr>
    </w:p>
    <w:p w14:paraId="72F3A43F" w14:textId="4A1D82A1" w:rsidR="00975A83" w:rsidRDefault="00975A83" w:rsidP="001F3F28">
      <w:pPr>
        <w:pStyle w:val="TextBody"/>
        <w:spacing w:after="0" w:line="240" w:lineRule="auto"/>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line="240" w:lineRule="auto"/>
        <w:ind w:left="1627" w:hanging="1627"/>
      </w:pPr>
    </w:p>
    <w:p w14:paraId="3F9478F3" w14:textId="42494D1A" w:rsidR="00975A83" w:rsidRDefault="00975A83" w:rsidP="00975A83">
      <w:pPr>
        <w:pStyle w:val="TextBody"/>
        <w:spacing w:after="0" w:line="240" w:lineRule="auto"/>
        <w:ind w:left="1627"/>
        <w:rPr>
          <w:rFonts w:cs="Times New Roman"/>
        </w:rPr>
      </w:pPr>
      <w:r>
        <w:t xml:space="preserve">Lectures: </w:t>
      </w:r>
      <w:hyperlink r:id="rId11" w:tgtFrame="_blank" w:history="1">
        <w:r w:rsidRPr="00975A83">
          <w:rPr>
            <w:rStyle w:val="Hyperlink"/>
          </w:rPr>
          <w:t>https://unc.zoom.us/j/98063448751</w:t>
        </w:r>
      </w:hyperlink>
    </w:p>
    <w:p w14:paraId="51FE9019" w14:textId="045DCCB2" w:rsidR="00E028C9" w:rsidRDefault="00975A83" w:rsidP="00E028C9">
      <w:pPr>
        <w:pStyle w:val="TextBody"/>
        <w:spacing w:after="0" w:line="240" w:lineRule="auto"/>
        <w:ind w:left="1627" w:hanging="1627"/>
        <w:rPr>
          <w:rStyle w:val="Hyperlink"/>
        </w:rPr>
      </w:pPr>
      <w:r>
        <w:rPr>
          <w:b/>
          <w:bCs/>
        </w:rPr>
        <w:tab/>
      </w:r>
      <w:r w:rsidR="00105054" w:rsidRPr="00105054">
        <w:t>Instructor</w:t>
      </w:r>
      <w:r w:rsidR="00105054">
        <w:rPr>
          <w:b/>
          <w:bCs/>
        </w:rPr>
        <w:t xml:space="preserve"> </w:t>
      </w:r>
      <w:r>
        <w:t xml:space="preserve">Office Hours: </w:t>
      </w:r>
      <w:hyperlink r:id="rId12" w:history="1">
        <w:r w:rsidRPr="00975A83">
          <w:rPr>
            <w:rStyle w:val="Hyperlink"/>
          </w:rPr>
          <w:t>https://unc.zoom.us/j/94479071959</w:t>
        </w:r>
      </w:hyperlink>
    </w:p>
    <w:p w14:paraId="1D826B49" w14:textId="37F13604" w:rsidR="00E028C9" w:rsidRDefault="00E028C9" w:rsidP="00E028C9">
      <w:pPr>
        <w:pStyle w:val="TextBody"/>
        <w:spacing w:after="0" w:line="240" w:lineRule="auto"/>
        <w:ind w:left="1627" w:hanging="1627"/>
        <w:rPr>
          <w:color w:val="0000FF" w:themeColor="hyperlink"/>
        </w:rPr>
      </w:pPr>
      <w:r>
        <w:rPr>
          <w:rStyle w:val="Hyperlink"/>
          <w:u w:val="none"/>
        </w:rPr>
        <w:tab/>
      </w:r>
      <w:r w:rsidRPr="00E028C9">
        <w:rPr>
          <w:rStyle w:val="Hyperlink"/>
          <w:color w:val="000000" w:themeColor="text1"/>
          <w:u w:val="none"/>
        </w:rPr>
        <w:t>Peter</w:t>
      </w:r>
      <w:r>
        <w:rPr>
          <w:rStyle w:val="Hyperlink"/>
          <w:color w:val="000000" w:themeColor="text1"/>
          <w:u w:val="none"/>
        </w:rPr>
        <w:t>’</w:t>
      </w:r>
      <w:r w:rsidRPr="00E028C9">
        <w:rPr>
          <w:rStyle w:val="Hyperlink"/>
          <w:color w:val="000000" w:themeColor="text1"/>
          <w:u w:val="none"/>
        </w:rPr>
        <w:t xml:space="preserve">s Office Hours: </w:t>
      </w:r>
      <w:hyperlink r:id="rId13" w:history="1">
        <w:r w:rsidRPr="00E028C9">
          <w:rPr>
            <w:rStyle w:val="Hyperlink"/>
          </w:rPr>
          <w:t>https://unc.zoom.us/j/631940383</w:t>
        </w:r>
      </w:hyperlink>
    </w:p>
    <w:p w14:paraId="78ED75A9" w14:textId="293E1FDB" w:rsidR="00E028C9" w:rsidRPr="00E028C9" w:rsidRDefault="00E028C9" w:rsidP="00E028C9">
      <w:pPr>
        <w:pStyle w:val="TextBody"/>
        <w:spacing w:after="0" w:line="240" w:lineRule="auto"/>
        <w:ind w:left="1627" w:hanging="1627"/>
        <w:rPr>
          <w:color w:val="0000FF" w:themeColor="hyperlink"/>
        </w:rPr>
      </w:pPr>
      <w:r>
        <w:rPr>
          <w:rStyle w:val="Hyperlink"/>
          <w:color w:val="000000" w:themeColor="text1"/>
          <w:u w:val="none"/>
        </w:rPr>
        <w:tab/>
      </w:r>
      <w:proofErr w:type="spellStart"/>
      <w:r>
        <w:rPr>
          <w:rStyle w:val="Hyperlink"/>
          <w:color w:val="000000" w:themeColor="text1"/>
          <w:u w:val="none"/>
        </w:rPr>
        <w:t>Pavlos’s</w:t>
      </w:r>
      <w:proofErr w:type="spellEnd"/>
      <w:r w:rsidRPr="00E028C9">
        <w:rPr>
          <w:rStyle w:val="Hyperlink"/>
          <w:color w:val="000000" w:themeColor="text1"/>
          <w:u w:val="none"/>
        </w:rPr>
        <w:t xml:space="preserve"> Office Hours: </w:t>
      </w:r>
      <w:hyperlink r:id="rId14" w:history="1">
        <w:r w:rsidR="007075D9" w:rsidRPr="007075D9">
          <w:rPr>
            <w:rStyle w:val="Hyperlink"/>
          </w:rPr>
          <w:t>https://unc.zoom.us/j/2903979720</w:t>
        </w:r>
      </w:hyperlink>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w:t>
      </w:r>
      <w:proofErr w:type="gramStart"/>
      <w:r>
        <w:t>is</w:t>
      </w:r>
      <w:proofErr w:type="gramEnd"/>
      <w:r>
        <w:t xml:space="preserve">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3" w:name="_Hlk522016882"/>
      <w:r w:rsidRPr="004B4900">
        <w:rPr>
          <w:b/>
          <w:bCs/>
        </w:rPr>
        <w:lastRenderedPageBreak/>
        <w:t>Textbook:</w:t>
      </w:r>
      <w:r>
        <w:rPr>
          <w:b/>
          <w:bCs/>
          <w:sz w:val="21"/>
        </w:rPr>
        <w:t xml:space="preserve"> </w:t>
      </w:r>
      <w:r>
        <w:rPr>
          <w:b/>
          <w:bCs/>
          <w:sz w:val="21"/>
        </w:rPr>
        <w:tab/>
      </w:r>
      <w:r w:rsidRPr="00E825B6">
        <w:rPr>
          <w:i/>
        </w:rPr>
        <w:t>R for Data Science</w:t>
      </w:r>
      <w:r>
        <w:t>, Hadley Wickham.</w:t>
      </w:r>
      <w:r w:rsidR="00C52343">
        <w:t xml:space="preserve"> </w:t>
      </w:r>
      <w:r>
        <w:t xml:space="preserve">Legally free </w:t>
      </w:r>
      <w:proofErr w:type="gramStart"/>
      <w:r>
        <w:t>online,</w:t>
      </w:r>
      <w:r w:rsidR="00E825B6">
        <w:t xml:space="preserve"> </w:t>
      </w:r>
      <w:r>
        <w:t>but</w:t>
      </w:r>
      <w:proofErr w:type="gramEnd"/>
      <w:r>
        <w:t xml:space="preserve">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05AC8A5E" w14:textId="38494C4E" w:rsidR="00483642" w:rsidRDefault="00483642" w:rsidP="00662344">
      <w:pPr>
        <w:pStyle w:val="TextBody"/>
        <w:spacing w:before="120" w:after="24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 xml:space="preserve">If you </w:t>
      </w:r>
      <w:proofErr w:type="gramStart"/>
      <w:r w:rsidRPr="00064E74">
        <w:rPr>
          <w:bCs/>
        </w:rPr>
        <w:t>have</w:t>
      </w:r>
      <w:r w:rsidR="00064E74">
        <w:rPr>
          <w:bCs/>
        </w:rPr>
        <w:t>n’t</w:t>
      </w:r>
      <w:proofErr w:type="gramEnd"/>
      <w:r w:rsidR="00064E74">
        <w:rPr>
          <w:bCs/>
        </w:rPr>
        <w:t xml:space="preserve">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12BBAABF" w14:textId="609074AB" w:rsidR="003466C2" w:rsidRDefault="003466C2" w:rsidP="00662344">
      <w:pPr>
        <w:pStyle w:val="TextBody"/>
        <w:spacing w:after="0" w:line="240" w:lineRule="auto"/>
        <w:ind w:left="1627" w:hanging="1620"/>
      </w:pPr>
      <w:r>
        <w:rPr>
          <w:b/>
          <w:bCs/>
          <w:szCs w:val="28"/>
        </w:rPr>
        <w:t>Final Grade:</w:t>
      </w:r>
      <w:r>
        <w:rPr>
          <w:szCs w:val="28"/>
        </w:rPr>
        <w:t xml:space="preserve">    Labs (30%)</w:t>
      </w:r>
    </w:p>
    <w:p w14:paraId="4492202D" w14:textId="60A13950" w:rsidR="003466C2" w:rsidRPr="00F96C84" w:rsidRDefault="00622F1C" w:rsidP="00662344">
      <w:pPr>
        <w:pStyle w:val="TextBody"/>
        <w:spacing w:after="0" w:line="240" w:lineRule="auto"/>
        <w:ind w:left="1627" w:hanging="208"/>
        <w:rPr>
          <w:szCs w:val="28"/>
        </w:rPr>
      </w:pPr>
      <w:r>
        <w:rPr>
          <w:szCs w:val="28"/>
        </w:rPr>
        <w:t xml:space="preserve">  </w:t>
      </w:r>
      <w:r w:rsidR="00F858B8">
        <w:rPr>
          <w:szCs w:val="28"/>
        </w:rPr>
        <w:t>Analyses</w:t>
      </w:r>
      <w:r w:rsidR="003466C2">
        <w:rPr>
          <w:szCs w:val="28"/>
        </w:rPr>
        <w:t xml:space="preserve"> (40%)</w:t>
      </w:r>
    </w:p>
    <w:p w14:paraId="358EAAA9" w14:textId="6F0127AC" w:rsidR="00596076" w:rsidRDefault="003466C2" w:rsidP="00662344">
      <w:pPr>
        <w:pStyle w:val="TextBody"/>
        <w:spacing w:after="240" w:line="240" w:lineRule="auto"/>
        <w:ind w:left="1627" w:hanging="1620"/>
      </w:pPr>
      <w:r>
        <w:t xml:space="preserve">                          Final</w:t>
      </w:r>
      <w:r w:rsidR="00F858B8">
        <w:t xml:space="preserve"> Project</w:t>
      </w:r>
      <w:r>
        <w:t xml:space="preserve"> (30%)</w:t>
      </w:r>
    </w:p>
    <w:p w14:paraId="0154DA2A" w14:textId="6C468A41" w:rsidR="00D96793" w:rsidRPr="00596076" w:rsidRDefault="00F858B8" w:rsidP="00662344">
      <w:pPr>
        <w:pStyle w:val="TextBody"/>
        <w:spacing w:after="240"/>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w:t>
      </w:r>
      <w:proofErr w:type="spellStart"/>
      <w:r w:rsidR="00596076">
        <w:t>RMarkdown</w:t>
      </w:r>
      <w:proofErr w:type="spellEnd"/>
      <w:r w:rsidR="00596076">
        <w:t xml:space="preserve">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r w:rsidR="008D7858">
        <w:t xml:space="preserve"> To submit a lab late, email it directly to </w:t>
      </w:r>
      <w:hyperlink r:id="rId15" w:history="1">
        <w:r w:rsidR="008D7858" w:rsidRPr="0073561D">
          <w:rPr>
            <w:rStyle w:val="Hyperlink"/>
          </w:rPr>
          <w:t>mgiacoma@email.unc.edu</w:t>
        </w:r>
      </w:hyperlink>
      <w:r w:rsidR="008D7858">
        <w:t>.</w:t>
      </w:r>
    </w:p>
    <w:p w14:paraId="7049BA39" w14:textId="5B4BFA17" w:rsidR="00D96793" w:rsidRDefault="00D96793" w:rsidP="00F858B8">
      <w:pPr>
        <w:pStyle w:val="TextBody"/>
        <w:ind w:left="1620" w:hanging="1620"/>
        <w:rPr>
          <w:b/>
        </w:rPr>
      </w:pPr>
      <w:r>
        <w:rPr>
          <w:b/>
        </w:rPr>
        <w:t>Analyses:</w:t>
      </w:r>
      <w:r>
        <w:rPr>
          <w:b/>
        </w:rPr>
        <w:tab/>
      </w:r>
      <w:r w:rsidR="001773EA">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001773EA">
        <w:t>RMarkdown</w:t>
      </w:r>
      <w:proofErr w:type="spellEnd"/>
      <w:r w:rsidR="001773EA">
        <w:t xml:space="preserve">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5D0659" w:rsidRPr="008D7858">
        <w:rPr>
          <w:b/>
          <w:bCs/>
        </w:rPr>
        <w:t>2</w:t>
      </w:r>
      <w:r w:rsidR="001773EA" w:rsidRPr="002F7443">
        <w:rPr>
          <w:b/>
        </w:rPr>
        <w:t>5% deduction</w:t>
      </w:r>
      <w:r w:rsidR="001773EA">
        <w:t xml:space="preserve"> for less than 1 day late, </w:t>
      </w:r>
      <w:r w:rsidR="001773EA" w:rsidRPr="002F7443">
        <w:rPr>
          <w:b/>
        </w:rPr>
        <w:t>50% deduction</w:t>
      </w:r>
      <w:r w:rsidR="001773EA">
        <w:t xml:space="preserve"> between 1 and 2 days late</w:t>
      </w:r>
      <w:r w:rsidR="005D0659">
        <w:t xml:space="preserve">. Homework will not be accepted beyond 2 days. </w:t>
      </w:r>
      <w:r w:rsidR="008D7858">
        <w:t xml:space="preserve">To submit a lab late, email it directly to </w:t>
      </w:r>
      <w:hyperlink r:id="rId16" w:history="1">
        <w:r w:rsidR="008D7858" w:rsidRPr="0073561D">
          <w:rPr>
            <w:rStyle w:val="Hyperlink"/>
          </w:rPr>
          <w:t>mgiacoma@email.unc.edu</w:t>
        </w:r>
      </w:hyperlink>
      <w:r w:rsidR="008D7858">
        <w:t>.</w:t>
      </w:r>
    </w:p>
    <w:p w14:paraId="5E00C404" w14:textId="284A850B" w:rsidR="00483642"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AF2F6F">
        <w:rPr>
          <w:b/>
        </w:rPr>
        <w:t>Friday,</w:t>
      </w:r>
      <w:r w:rsidR="00AF2F6F" w:rsidRPr="00D9373F">
        <w:rPr>
          <w:b/>
        </w:rPr>
        <w:t xml:space="preserve"> </w:t>
      </w:r>
      <w:r w:rsidR="00AF2F6F">
        <w:rPr>
          <w:b/>
        </w:rPr>
        <w:t>July 2</w:t>
      </w:r>
      <w:r w:rsidR="00912658">
        <w:rPr>
          <w:b/>
        </w:rPr>
        <w:t>3</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9C7C6D">
        <w:rPr>
          <w:b/>
        </w:rPr>
        <w:t>11</w:t>
      </w:r>
      <w:r w:rsidR="00F568A8" w:rsidRPr="00D9373F">
        <w:rPr>
          <w:b/>
        </w:rPr>
        <w:t>:</w:t>
      </w:r>
      <w:r w:rsidR="009C7C6D">
        <w:rPr>
          <w:b/>
        </w:rPr>
        <w:t>30</w:t>
      </w:r>
      <w:r w:rsidR="00F568A8" w:rsidRPr="00D9373F">
        <w:rPr>
          <w:b/>
        </w:rPr>
        <w:t>AM</w:t>
      </w:r>
      <w:r w:rsidR="00F568A8">
        <w:t xml:space="preserve"> on</w:t>
      </w:r>
      <w:r w:rsidR="009C7C6D">
        <w:t xml:space="preserve"> </w:t>
      </w:r>
      <w:r w:rsidR="009C7C6D">
        <w:rPr>
          <w:b/>
          <w:bCs/>
        </w:rPr>
        <w:t>Monday,</w:t>
      </w:r>
      <w:r w:rsidR="00F568A8">
        <w:t xml:space="preserve"> </w:t>
      </w:r>
      <w:r w:rsidR="009C7C6D">
        <w:rPr>
          <w:b/>
        </w:rPr>
        <w:t>July 2</w:t>
      </w:r>
      <w:r w:rsidR="00912658">
        <w:rPr>
          <w:b/>
        </w:rPr>
        <w:t>7</w:t>
      </w:r>
      <w:r w:rsidR="00D9373F">
        <w:rPr>
          <w:b/>
        </w:rPr>
        <w:t xml:space="preserve">. </w:t>
      </w:r>
      <w:r w:rsidR="00AF2F6F">
        <w:rPr>
          <w:bCs/>
        </w:rPr>
        <w:t xml:space="preserve">Slides must be submitted </w:t>
      </w:r>
      <w:r w:rsidR="006966A7">
        <w:rPr>
          <w:bCs/>
        </w:rPr>
        <w:t>by</w:t>
      </w:r>
      <w:r w:rsidR="00AF2F6F">
        <w:rPr>
          <w:bCs/>
        </w:rPr>
        <w:t xml:space="preserve"> </w:t>
      </w:r>
      <w:r w:rsidR="00AF2F6F" w:rsidRPr="00AF2F6F">
        <w:rPr>
          <w:b/>
        </w:rPr>
        <w:t>11:30AM</w:t>
      </w:r>
      <w:r w:rsidR="00AF2F6F">
        <w:rPr>
          <w:bCs/>
        </w:rPr>
        <w:t xml:space="preserve"> on </w:t>
      </w:r>
      <w:r w:rsidR="00AF2F6F" w:rsidRPr="00AF2F6F">
        <w:rPr>
          <w:b/>
        </w:rPr>
        <w:t>Monday, July 2</w:t>
      </w:r>
      <w:r w:rsidR="00912658">
        <w:rPr>
          <w:b/>
        </w:rPr>
        <w:t>7</w:t>
      </w:r>
      <w:r w:rsidR="00AF2F6F">
        <w:rPr>
          <w:bCs/>
        </w:rPr>
        <w:t>.</w:t>
      </w:r>
    </w:p>
    <w:p w14:paraId="4DDEAEF8" w14:textId="77777777" w:rsidR="00662344" w:rsidRPr="00AF2F6F" w:rsidRDefault="00662344" w:rsidP="00F858B8">
      <w:pPr>
        <w:pStyle w:val="TextBody"/>
        <w:ind w:left="1620" w:hanging="1620"/>
        <w:rPr>
          <w:bCs/>
        </w:rPr>
      </w:pPr>
    </w:p>
    <w:p w14:paraId="731BCE18" w14:textId="0CBE6436" w:rsidR="00662344" w:rsidRPr="00662344" w:rsidRDefault="00596076" w:rsidP="00662344">
      <w:pPr>
        <w:pStyle w:val="TextBody"/>
        <w:ind w:left="1620" w:hanging="1620"/>
      </w:pPr>
      <w:r w:rsidRPr="003862B5">
        <w:rPr>
          <w:b/>
        </w:rPr>
        <w:lastRenderedPageBreak/>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line="240" w:lineRule="auto"/>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33FCB9CF" w14:textId="0170F95E" w:rsidR="00662344" w:rsidRDefault="00662344" w:rsidP="008F232A">
      <w:pPr>
        <w:pStyle w:val="NormalWeb"/>
        <w:spacing w:before="0" w:beforeAutospacing="0" w:after="0" w:afterAutospacing="0"/>
        <w:ind w:left="1627" w:hanging="1627"/>
        <w:rPr>
          <w:b/>
          <w:bCs/>
          <w:szCs w:val="28"/>
        </w:rPr>
      </w:pPr>
      <w:r>
        <w:rPr>
          <w:b/>
          <w:bCs/>
          <w:szCs w:val="28"/>
        </w:rPr>
        <w:tab/>
      </w:r>
    </w:p>
    <w:p w14:paraId="17F69A87" w14:textId="7F1717E5"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 xml:space="preserve">Programming can be incredibly frustrating and take some time to get used to. Before </w:t>
      </w:r>
      <w:proofErr w:type="spellStart"/>
      <w:r w:rsidR="008F232A" w:rsidRPr="00F858B8">
        <w:rPr>
          <w:rFonts w:eastAsia="Arial Unicode MS"/>
          <w:lang w:eastAsia="zh-CN" w:bidi="hi-IN"/>
        </w:rPr>
        <w:t>you</w:t>
      </w:r>
      <w:proofErr w:type="spellEnd"/>
      <w:r w:rsidR="008F232A" w:rsidRPr="00F858B8">
        <w:rPr>
          <w:rFonts w:eastAsia="Arial Unicode MS"/>
          <w:lang w:eastAsia="zh-CN" w:bidi="hi-IN"/>
        </w:rPr>
        <w:t xml:space="preserve">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B263A2">
      <w:pPr>
        <w:pStyle w:val="TextBody"/>
        <w:spacing w:after="240"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B263A2">
      <w:pPr>
        <w:pStyle w:val="TextBody"/>
        <w:spacing w:after="240" w:line="240" w:lineRule="auto"/>
        <w:ind w:left="1620" w:hanging="1620"/>
      </w:pPr>
      <w:r>
        <w:rPr>
          <w:b/>
          <w:bCs/>
          <w:szCs w:val="28"/>
        </w:rPr>
        <w:t>Honor Code:</w:t>
      </w:r>
      <w:r>
        <w:rPr>
          <w:szCs w:val="28"/>
        </w:rPr>
        <w:t xml:space="preserve"> </w:t>
      </w:r>
      <w:r>
        <w:rPr>
          <w:szCs w:val="28"/>
        </w:rPr>
        <w:tab/>
      </w:r>
      <w:r w:rsidRPr="00596076">
        <w:t xml:space="preserve">All students are expected to follow the guidelines of the UNC honor code. </w:t>
      </w:r>
      <w:proofErr w:type="gramStart"/>
      <w:r w:rsidRPr="00596076">
        <w:t>In particular, students</w:t>
      </w:r>
      <w:proofErr w:type="gramEnd"/>
      <w:r w:rsidRPr="00596076">
        <w:t xml:space="preserve"> are expected to refrain from “lying, cheating, or stealing” in the academic context. If you are unsure about which actions violate that honor code, please see me or consult </w:t>
      </w:r>
      <w:hyperlink r:id="rId17"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 xml:space="preserve">Students are bound by the Honor Code in taking exams and in written work. The Honor Code of the University </w:t>
      </w:r>
      <w:proofErr w:type="gramStart"/>
      <w:r w:rsidRPr="00596076">
        <w:t>is in effect at all times</w:t>
      </w:r>
      <w:proofErr w:type="gramEnd"/>
      <w:r w:rsidRPr="00596076">
        <w:t>, and the submission of work signifies understanding and acceptance of those requirements. Plagiarism will not be tolerated. Please consult with me if you have any questions about the Honor Code. </w:t>
      </w:r>
    </w:p>
    <w:p w14:paraId="3F807299" w14:textId="7F2AFA48" w:rsidR="00F858B8" w:rsidRDefault="00F858B8" w:rsidP="00FC27DB">
      <w:pPr>
        <w:shd w:val="clear" w:color="auto" w:fill="FFFFFF"/>
        <w:suppressAutoHyphens w:val="0"/>
        <w:spacing w:before="100" w:beforeAutospacing="1" w:after="100" w:afterAutospacing="1" w:line="240" w:lineRule="auto"/>
        <w:ind w:left="1620"/>
        <w:textAlignment w:val="auto"/>
      </w:pPr>
      <w:r w:rsidRPr="00596076">
        <w:lastRenderedPageBreak/>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8" w:tgtFrame="_blank" w:history="1">
        <w:r w:rsidR="00596076" w:rsidRPr="00596076">
          <w:rPr>
            <w:rStyle w:val="Hyperlink"/>
          </w:rPr>
          <w:t>honor.unc.edu</w:t>
        </w:r>
      </w:hyperlink>
      <w:r w:rsidRPr="00596076">
        <w:t>). </w:t>
      </w:r>
    </w:p>
    <w:p w14:paraId="7DD79F81" w14:textId="77777777" w:rsidR="00B263A2" w:rsidRPr="00B263A2" w:rsidRDefault="00B263A2" w:rsidP="00B263A2">
      <w:pPr>
        <w:shd w:val="clear" w:color="auto" w:fill="FFFFFF"/>
        <w:suppressAutoHyphens w:val="0"/>
        <w:spacing w:before="100" w:beforeAutospacing="1" w:after="100" w:afterAutospacing="1" w:line="240" w:lineRule="auto"/>
        <w:ind w:left="1620" w:hanging="1620"/>
        <w:textAlignment w:val="auto"/>
      </w:pPr>
      <w:r w:rsidRPr="00B263A2">
        <w:rPr>
          <w:b/>
          <w:bCs/>
        </w:rPr>
        <w:t>Attendance:</w:t>
      </w:r>
      <w:r>
        <w:tab/>
      </w:r>
      <w:r w:rsidRPr="00B263A2">
        <w:t>No right or privilege exists that permits a student to be absent from any class meetings, except for these University Approved Absences:</w:t>
      </w:r>
    </w:p>
    <w:p w14:paraId="540F1D3C" w14:textId="77777777" w:rsidR="00B263A2" w:rsidRPr="00B263A2" w:rsidRDefault="00B263A2" w:rsidP="00B263A2">
      <w:pPr>
        <w:numPr>
          <w:ilvl w:val="0"/>
          <w:numId w:val="6"/>
        </w:numPr>
        <w:shd w:val="clear" w:color="auto" w:fill="FFFFFF"/>
        <w:tabs>
          <w:tab w:val="clear" w:pos="720"/>
        </w:tabs>
        <w:suppressAutoHyphens w:val="0"/>
        <w:spacing w:before="100" w:beforeAutospacing="1" w:after="100" w:afterAutospacing="1" w:line="240" w:lineRule="auto"/>
        <w:ind w:left="1980"/>
        <w:textAlignment w:val="auto"/>
      </w:pPr>
      <w:r w:rsidRPr="00B263A2">
        <w:t>Authorized University activities</w:t>
      </w:r>
    </w:p>
    <w:p w14:paraId="62E16CEC" w14:textId="77777777" w:rsidR="00B263A2" w:rsidRPr="00B263A2" w:rsidRDefault="00B263A2" w:rsidP="00B263A2">
      <w:pPr>
        <w:numPr>
          <w:ilvl w:val="0"/>
          <w:numId w:val="6"/>
        </w:numPr>
        <w:shd w:val="clear" w:color="auto" w:fill="FFFFFF"/>
        <w:tabs>
          <w:tab w:val="clear" w:pos="720"/>
        </w:tabs>
        <w:suppressAutoHyphens w:val="0"/>
        <w:spacing w:before="100" w:beforeAutospacing="1" w:after="100" w:afterAutospacing="1" w:line="240" w:lineRule="auto"/>
        <w:ind w:left="1980"/>
        <w:textAlignment w:val="auto"/>
      </w:pPr>
      <w:r w:rsidRPr="00B263A2">
        <w:t>Disability/religious observance/pregnancy, as required by law and approved by </w:t>
      </w:r>
      <w:hyperlink r:id="rId19" w:tgtFrame="_blank" w:history="1">
        <w:r w:rsidRPr="00B263A2">
          <w:rPr>
            <w:rStyle w:val="Hyperlink"/>
          </w:rPr>
          <w:t>Accessibility Resources and Service</w:t>
        </w:r>
      </w:hyperlink>
      <w:r w:rsidRPr="00B263A2">
        <w:t> and/or the </w:t>
      </w:r>
      <w:hyperlink r:id="rId20" w:tgtFrame="_blank" w:history="1">
        <w:r w:rsidRPr="00B263A2">
          <w:rPr>
            <w:rStyle w:val="Hyperlink"/>
          </w:rPr>
          <w:t>Equal Opportunity and Compliance Office</w:t>
        </w:r>
      </w:hyperlink>
      <w:r w:rsidRPr="00B263A2">
        <w:t> (EOC)</w:t>
      </w:r>
    </w:p>
    <w:p w14:paraId="7D1C89AD" w14:textId="77777777" w:rsidR="00B263A2" w:rsidRPr="00B263A2" w:rsidRDefault="00B263A2" w:rsidP="00B263A2">
      <w:pPr>
        <w:numPr>
          <w:ilvl w:val="0"/>
          <w:numId w:val="6"/>
        </w:numPr>
        <w:shd w:val="clear" w:color="auto" w:fill="FFFFFF"/>
        <w:tabs>
          <w:tab w:val="clear" w:pos="720"/>
        </w:tabs>
        <w:suppressAutoHyphens w:val="0"/>
        <w:spacing w:before="100" w:beforeAutospacing="1" w:after="100" w:afterAutospacing="1" w:line="240" w:lineRule="auto"/>
        <w:ind w:left="1980"/>
        <w:textAlignment w:val="auto"/>
      </w:pPr>
      <w:r w:rsidRPr="00B263A2">
        <w:t>Significant health condition and/or personal/family emergency as approved by the </w:t>
      </w:r>
      <w:hyperlink r:id="rId21" w:tgtFrame="_blank" w:history="1">
        <w:r w:rsidRPr="00B263A2">
          <w:rPr>
            <w:rStyle w:val="Hyperlink"/>
          </w:rPr>
          <w:t>Office of the Dean of Students</w:t>
        </w:r>
      </w:hyperlink>
      <w:r w:rsidRPr="00B263A2">
        <w:t>, </w:t>
      </w:r>
      <w:hyperlink r:id="rId22" w:tgtFrame="_blank" w:history="1">
        <w:r w:rsidRPr="00B263A2">
          <w:rPr>
            <w:rStyle w:val="Hyperlink"/>
          </w:rPr>
          <w:t>Gender Violence Service Coordinators,</w:t>
        </w:r>
      </w:hyperlink>
      <w:r w:rsidRPr="00B263A2">
        <w:t> and/or the </w:t>
      </w:r>
      <w:hyperlink r:id="rId23" w:tgtFrame="_blank" w:history="1">
        <w:r w:rsidRPr="00B263A2">
          <w:rPr>
            <w:rStyle w:val="Hyperlink"/>
          </w:rPr>
          <w:t>Equal Opportunity and Compliance Office</w:t>
        </w:r>
      </w:hyperlink>
      <w:r w:rsidRPr="00B263A2">
        <w:t> (EOC).</w:t>
      </w:r>
    </w:p>
    <w:p w14:paraId="2ED09445" w14:textId="1E8F3265" w:rsidR="00B263A2" w:rsidRDefault="00B263A2" w:rsidP="00893E48">
      <w:pPr>
        <w:shd w:val="clear" w:color="auto" w:fill="FFFFFF"/>
        <w:suppressAutoHyphens w:val="0"/>
        <w:spacing w:before="100" w:beforeAutospacing="1" w:after="100" w:afterAutospacing="1" w:line="240" w:lineRule="auto"/>
        <w:ind w:left="1620"/>
        <w:textAlignment w:val="auto"/>
      </w:pPr>
      <w:r w:rsidRPr="00B263A2">
        <w:t>Please communicate with me early about potential absences. Please be aware that you are bound by the </w:t>
      </w:r>
      <w:hyperlink r:id="rId24" w:tgtFrame="_blank" w:history="1">
        <w:r w:rsidRPr="00B263A2">
          <w:rPr>
            <w:rStyle w:val="Hyperlink"/>
          </w:rPr>
          <w:t>Honor Code</w:t>
        </w:r>
      </w:hyperlink>
      <w:r w:rsidRPr="00B263A2">
        <w:t> when making a request for a University approved absence.</w:t>
      </w:r>
    </w:p>
    <w:p w14:paraId="60A28A0D" w14:textId="77777777" w:rsidR="00B263A2" w:rsidRDefault="00B263A2" w:rsidP="00B263A2">
      <w:pPr>
        <w:pStyle w:val="TextBody"/>
        <w:spacing w:line="240" w:lineRule="auto"/>
        <w:ind w:left="1620" w:hanging="1620"/>
        <w:rPr>
          <w:szCs w:val="28"/>
        </w:rPr>
      </w:pPr>
      <w:r>
        <w:rPr>
          <w:b/>
          <w:bCs/>
          <w:szCs w:val="28"/>
        </w:rPr>
        <w:t>Accessibility:</w:t>
      </w:r>
      <w:r>
        <w:rPr>
          <w:b/>
          <w:bCs/>
          <w:szCs w:val="28"/>
        </w:rPr>
        <w:tab/>
      </w:r>
      <w:r>
        <w:rPr>
          <w:szCs w:val="28"/>
        </w:rPr>
        <w:t xml:space="preserve">The University of North Carolina at Chapel Hill facilitates the implementation of reasonable accommodations, including resources and services, for students with disabilities, chronic medical conditions, a temporary </w:t>
      </w:r>
      <w:proofErr w:type="gramStart"/>
      <w:r>
        <w:rPr>
          <w:szCs w:val="28"/>
        </w:rPr>
        <w:t>disability</w:t>
      </w:r>
      <w:proofErr w:type="gramEnd"/>
      <w:r>
        <w:rPr>
          <w:szCs w:val="28"/>
        </w:rPr>
        <w:t xml:space="preserve"> or pregnancy complications resulting in difficulties with accessing learning opportunities.</w:t>
      </w:r>
    </w:p>
    <w:p w14:paraId="44AC86E3" w14:textId="1F2FE25E" w:rsidR="00B263A2" w:rsidRDefault="00B263A2" w:rsidP="00B263A2">
      <w:pPr>
        <w:pStyle w:val="TextBody"/>
        <w:spacing w:after="240" w:line="240" w:lineRule="auto"/>
        <w:ind w:left="1627"/>
        <w:rPr>
          <w:szCs w:val="28"/>
        </w:rPr>
      </w:pPr>
      <w:r>
        <w:rPr>
          <w:szCs w:val="28"/>
        </w:rPr>
        <w:t xml:space="preserve">All accommodations are coordinated through the Accessibility Resources and Service Office. See the ARS Website for contact information: https://ars.unc.edu or email </w:t>
      </w:r>
      <w:hyperlink r:id="rId25" w:history="1">
        <w:r w:rsidRPr="0073561D">
          <w:rPr>
            <w:rStyle w:val="Hyperlink"/>
            <w:szCs w:val="28"/>
          </w:rPr>
          <w:t>ars@unc.edu</w:t>
        </w:r>
      </w:hyperlink>
      <w:r>
        <w:rPr>
          <w:szCs w:val="28"/>
        </w:rPr>
        <w:t>.</w:t>
      </w:r>
    </w:p>
    <w:p w14:paraId="03FC45A4" w14:textId="609EBC59" w:rsidR="00B263A2" w:rsidRDefault="00B263A2" w:rsidP="00B263A2">
      <w:pPr>
        <w:pStyle w:val="TextBody"/>
        <w:spacing w:after="240" w:line="240" w:lineRule="auto"/>
        <w:ind w:left="1627" w:hanging="1620"/>
      </w:pPr>
      <w:r>
        <w:rPr>
          <w:b/>
          <w:bCs/>
        </w:rPr>
        <w:t>Title IX:</w:t>
      </w:r>
      <w:r>
        <w:rPr>
          <w:b/>
          <w:bCs/>
        </w:rPr>
        <w:tab/>
      </w:r>
      <w:r>
        <w:t xml:space="preserve">Acts of discrimination, harassment, interpersonal (relationship) violence, sexual violence, sexual exploitation, stalking, and related retaliation are prohibited at UNC-Chapel Hill. If you have experienced these types of conduct, you are encouraged to report the incident and seek resources on campus or in the community. </w:t>
      </w:r>
    </w:p>
    <w:p w14:paraId="00085450" w14:textId="77777777" w:rsidR="00B263A2" w:rsidRDefault="00B263A2" w:rsidP="00B263A2">
      <w:pPr>
        <w:shd w:val="clear" w:color="auto" w:fill="FFFFFF"/>
        <w:suppressAutoHyphens w:val="0"/>
        <w:spacing w:before="100" w:beforeAutospacing="1" w:after="100" w:afterAutospacing="1" w:line="240" w:lineRule="auto"/>
        <w:ind w:left="1620"/>
      </w:pPr>
      <w:r>
        <w:t xml:space="preserve">Please contact the Director of Title IX Compliance/Title IX Coordinator (Adrienne Allison, </w:t>
      </w:r>
      <w:hyperlink r:id="rId26" w:history="1">
        <w:r>
          <w:rPr>
            <w:rStyle w:val="Hyperlink"/>
          </w:rPr>
          <w:t>adrienne.allison@unc.edu</w:t>
        </w:r>
      </w:hyperlink>
      <w:r>
        <w:t>), Report and Response Coordinators (</w:t>
      </w:r>
      <w:proofErr w:type="spellStart"/>
      <w:r>
        <w:t>Ew</w:t>
      </w:r>
      <w:proofErr w:type="spellEnd"/>
      <w:r>
        <w:t xml:space="preserve"> Quimbaya-Winship, </w:t>
      </w:r>
      <w:hyperlink r:id="rId27" w:history="1">
        <w:r>
          <w:rPr>
            <w:rStyle w:val="Hyperlink"/>
          </w:rPr>
          <w:t>eqw@unc.edu</w:t>
        </w:r>
      </w:hyperlink>
      <w:r>
        <w:t xml:space="preserve">; Rebecca Gibson, </w:t>
      </w:r>
      <w:hyperlink r:id="rId28" w:history="1">
        <w:r>
          <w:rPr>
            <w:rStyle w:val="Hyperlink"/>
          </w:rPr>
          <w:t>rmgibson@unc.edu</w:t>
        </w:r>
      </w:hyperlink>
      <w:r>
        <w:t xml:space="preserve">; Kathryn Winn, </w:t>
      </w:r>
      <w:hyperlink r:id="rId29" w:history="1">
        <w:r>
          <w:rPr>
            <w:rStyle w:val="Hyperlink"/>
          </w:rPr>
          <w:t>kmwinn@unc.edu</w:t>
        </w:r>
      </w:hyperlink>
      <w:r>
        <w:t xml:space="preserve">), Counseling and Psychological Services (CAPs) (confidential) in Campus Health Services at (919) 966-3658, or the Gender Violence Services Coordinators (confidential) (Cassidy Johnson, </w:t>
      </w:r>
      <w:hyperlink r:id="rId30" w:history="1">
        <w:r>
          <w:rPr>
            <w:rStyle w:val="Hyperlink"/>
          </w:rPr>
          <w:t>cassidyjohnson@unc.edu</w:t>
        </w:r>
      </w:hyperlink>
      <w:r>
        <w:t xml:space="preserve">; Holly </w:t>
      </w:r>
      <w:proofErr w:type="spellStart"/>
      <w:r>
        <w:t>Lovern</w:t>
      </w:r>
      <w:proofErr w:type="spellEnd"/>
      <w:r>
        <w:t xml:space="preserve">, </w:t>
      </w:r>
      <w:hyperlink r:id="rId31" w:history="1">
        <w:r>
          <w:rPr>
            <w:rStyle w:val="Hyperlink"/>
          </w:rPr>
          <w:t>holly.lovern@unc.edu</w:t>
        </w:r>
      </w:hyperlink>
      <w:r>
        <w:t xml:space="preserve">) to discuss your specific needs. </w:t>
      </w:r>
    </w:p>
    <w:p w14:paraId="4A0ED293" w14:textId="11F2EC25" w:rsidR="00B263A2" w:rsidRPr="00B263A2" w:rsidRDefault="00B263A2" w:rsidP="00B263A2">
      <w:pPr>
        <w:shd w:val="clear" w:color="auto" w:fill="FFFFFF"/>
        <w:suppressAutoHyphens w:val="0"/>
        <w:spacing w:before="100" w:beforeAutospacing="1" w:after="100" w:afterAutospacing="1" w:line="240" w:lineRule="auto"/>
        <w:ind w:left="1620"/>
        <w:rPr>
          <w:b/>
          <w:bCs/>
        </w:rPr>
      </w:pPr>
      <w:r>
        <w:t xml:space="preserve">Additional resources are available at </w:t>
      </w:r>
      <w:hyperlink r:id="rId32" w:history="1">
        <w:r>
          <w:rPr>
            <w:rStyle w:val="Hyperlink"/>
          </w:rPr>
          <w:t>safe.unc.edu</w:t>
        </w:r>
      </w:hyperlink>
      <w:r>
        <w:t>.</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lastRenderedPageBreak/>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3"/>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25D1E" w14:textId="77777777" w:rsidR="004E52B8" w:rsidRDefault="004E52B8" w:rsidP="0031465D">
      <w:pPr>
        <w:spacing w:after="0" w:line="240" w:lineRule="auto"/>
      </w:pPr>
      <w:r>
        <w:separator/>
      </w:r>
    </w:p>
  </w:endnote>
  <w:endnote w:type="continuationSeparator" w:id="0">
    <w:p w14:paraId="5CA3FA17" w14:textId="77777777" w:rsidR="004E52B8" w:rsidRDefault="004E52B8"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8C6DE" w14:textId="77777777" w:rsidR="004E52B8" w:rsidRDefault="004E52B8" w:rsidP="0031465D">
      <w:pPr>
        <w:spacing w:after="0" w:line="240" w:lineRule="auto"/>
      </w:pPr>
      <w:r>
        <w:separator/>
      </w:r>
    </w:p>
  </w:footnote>
  <w:footnote w:type="continuationSeparator" w:id="0">
    <w:p w14:paraId="7137AAD5" w14:textId="77777777" w:rsidR="004E52B8" w:rsidRDefault="004E52B8"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6971"/>
    <w:rsid w:val="00035227"/>
    <w:rsid w:val="00043CE1"/>
    <w:rsid w:val="00054D24"/>
    <w:rsid w:val="00056A65"/>
    <w:rsid w:val="00064E74"/>
    <w:rsid w:val="00070BF4"/>
    <w:rsid w:val="0008506C"/>
    <w:rsid w:val="000C3FC3"/>
    <w:rsid w:val="000E3EF1"/>
    <w:rsid w:val="000F438F"/>
    <w:rsid w:val="00105054"/>
    <w:rsid w:val="0012102F"/>
    <w:rsid w:val="00137DB7"/>
    <w:rsid w:val="00141866"/>
    <w:rsid w:val="00150143"/>
    <w:rsid w:val="00157DCA"/>
    <w:rsid w:val="001733B9"/>
    <w:rsid w:val="0017370A"/>
    <w:rsid w:val="001773EA"/>
    <w:rsid w:val="00182546"/>
    <w:rsid w:val="00184D2B"/>
    <w:rsid w:val="001948BA"/>
    <w:rsid w:val="001A0B0C"/>
    <w:rsid w:val="001C3248"/>
    <w:rsid w:val="001F3F28"/>
    <w:rsid w:val="002009D8"/>
    <w:rsid w:val="002043C9"/>
    <w:rsid w:val="0021240E"/>
    <w:rsid w:val="00225813"/>
    <w:rsid w:val="00233001"/>
    <w:rsid w:val="00254E7D"/>
    <w:rsid w:val="00257899"/>
    <w:rsid w:val="002D664D"/>
    <w:rsid w:val="002E40EC"/>
    <w:rsid w:val="002E6360"/>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C11EB"/>
    <w:rsid w:val="003D518C"/>
    <w:rsid w:val="003D7287"/>
    <w:rsid w:val="003F4BC4"/>
    <w:rsid w:val="003F7A63"/>
    <w:rsid w:val="00401B38"/>
    <w:rsid w:val="00411871"/>
    <w:rsid w:val="00415D14"/>
    <w:rsid w:val="00431003"/>
    <w:rsid w:val="00464CFE"/>
    <w:rsid w:val="00483642"/>
    <w:rsid w:val="004B551A"/>
    <w:rsid w:val="004E52B8"/>
    <w:rsid w:val="005007DA"/>
    <w:rsid w:val="00513EBB"/>
    <w:rsid w:val="00521BE8"/>
    <w:rsid w:val="005350FB"/>
    <w:rsid w:val="0054290B"/>
    <w:rsid w:val="00546B64"/>
    <w:rsid w:val="005732CD"/>
    <w:rsid w:val="00573445"/>
    <w:rsid w:val="00575263"/>
    <w:rsid w:val="00577266"/>
    <w:rsid w:val="00584A81"/>
    <w:rsid w:val="00586C19"/>
    <w:rsid w:val="00596076"/>
    <w:rsid w:val="005A48CB"/>
    <w:rsid w:val="005D0659"/>
    <w:rsid w:val="005D1343"/>
    <w:rsid w:val="005D1A53"/>
    <w:rsid w:val="005D451E"/>
    <w:rsid w:val="005E0C42"/>
    <w:rsid w:val="005F632E"/>
    <w:rsid w:val="005F74DD"/>
    <w:rsid w:val="00622F1C"/>
    <w:rsid w:val="00623331"/>
    <w:rsid w:val="00640E26"/>
    <w:rsid w:val="00653378"/>
    <w:rsid w:val="00662344"/>
    <w:rsid w:val="006739A1"/>
    <w:rsid w:val="006966A7"/>
    <w:rsid w:val="006B4912"/>
    <w:rsid w:val="006E6138"/>
    <w:rsid w:val="007075D9"/>
    <w:rsid w:val="00707E79"/>
    <w:rsid w:val="00717C0F"/>
    <w:rsid w:val="0072475B"/>
    <w:rsid w:val="00737438"/>
    <w:rsid w:val="007442F0"/>
    <w:rsid w:val="007470D7"/>
    <w:rsid w:val="00766E58"/>
    <w:rsid w:val="007959EB"/>
    <w:rsid w:val="007A5C80"/>
    <w:rsid w:val="007A6721"/>
    <w:rsid w:val="007B037F"/>
    <w:rsid w:val="007B0EA6"/>
    <w:rsid w:val="007E1733"/>
    <w:rsid w:val="008343F1"/>
    <w:rsid w:val="00842979"/>
    <w:rsid w:val="008802BF"/>
    <w:rsid w:val="00880D5A"/>
    <w:rsid w:val="0089292A"/>
    <w:rsid w:val="00893E48"/>
    <w:rsid w:val="00895B05"/>
    <w:rsid w:val="008B06B1"/>
    <w:rsid w:val="008C4700"/>
    <w:rsid w:val="008D102F"/>
    <w:rsid w:val="008D7858"/>
    <w:rsid w:val="008E4332"/>
    <w:rsid w:val="008F232A"/>
    <w:rsid w:val="00901FAC"/>
    <w:rsid w:val="00912658"/>
    <w:rsid w:val="009144CD"/>
    <w:rsid w:val="00914E7E"/>
    <w:rsid w:val="00925D89"/>
    <w:rsid w:val="00926DF2"/>
    <w:rsid w:val="00937AA0"/>
    <w:rsid w:val="00941A91"/>
    <w:rsid w:val="00967DAF"/>
    <w:rsid w:val="00975A83"/>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F2F6F"/>
    <w:rsid w:val="00AF63D2"/>
    <w:rsid w:val="00B00BDE"/>
    <w:rsid w:val="00B230EF"/>
    <w:rsid w:val="00B263A2"/>
    <w:rsid w:val="00B417F4"/>
    <w:rsid w:val="00B64F1B"/>
    <w:rsid w:val="00B70565"/>
    <w:rsid w:val="00B734BA"/>
    <w:rsid w:val="00BE286F"/>
    <w:rsid w:val="00BF7A8F"/>
    <w:rsid w:val="00C12E3F"/>
    <w:rsid w:val="00C14311"/>
    <w:rsid w:val="00C23F2C"/>
    <w:rsid w:val="00C35C80"/>
    <w:rsid w:val="00C3629E"/>
    <w:rsid w:val="00C40EEE"/>
    <w:rsid w:val="00C52343"/>
    <w:rsid w:val="00C679FB"/>
    <w:rsid w:val="00C923FA"/>
    <w:rsid w:val="00C931CB"/>
    <w:rsid w:val="00C962FB"/>
    <w:rsid w:val="00CC5466"/>
    <w:rsid w:val="00CD41BA"/>
    <w:rsid w:val="00CE2FD9"/>
    <w:rsid w:val="00D00F7D"/>
    <w:rsid w:val="00D06C0C"/>
    <w:rsid w:val="00D241B4"/>
    <w:rsid w:val="00D268FA"/>
    <w:rsid w:val="00D44D4C"/>
    <w:rsid w:val="00D62892"/>
    <w:rsid w:val="00D652B7"/>
    <w:rsid w:val="00D67766"/>
    <w:rsid w:val="00D71DDA"/>
    <w:rsid w:val="00D85334"/>
    <w:rsid w:val="00D9286B"/>
    <w:rsid w:val="00D9373F"/>
    <w:rsid w:val="00D96793"/>
    <w:rsid w:val="00DA204C"/>
    <w:rsid w:val="00DA3DCA"/>
    <w:rsid w:val="00DA736C"/>
    <w:rsid w:val="00DE7989"/>
    <w:rsid w:val="00E028C9"/>
    <w:rsid w:val="00E032E7"/>
    <w:rsid w:val="00E40C30"/>
    <w:rsid w:val="00E5270D"/>
    <w:rsid w:val="00E730A0"/>
    <w:rsid w:val="00E74D71"/>
    <w:rsid w:val="00E8256B"/>
    <w:rsid w:val="00E825B6"/>
    <w:rsid w:val="00E8265E"/>
    <w:rsid w:val="00EA7F00"/>
    <w:rsid w:val="00EB6DBE"/>
    <w:rsid w:val="00EB7D10"/>
    <w:rsid w:val="00ED5852"/>
    <w:rsid w:val="00EF586F"/>
    <w:rsid w:val="00F030FE"/>
    <w:rsid w:val="00F272D2"/>
    <w:rsid w:val="00F36858"/>
    <w:rsid w:val="00F52215"/>
    <w:rsid w:val="00F568A8"/>
    <w:rsid w:val="00F837BA"/>
    <w:rsid w:val="00F858B8"/>
    <w:rsid w:val="00FA7ED9"/>
    <w:rsid w:val="00FB0D25"/>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vlos@live.unc.edu" TargetMode="External"/><Relationship Id="rId13" Type="http://schemas.openxmlformats.org/officeDocument/2006/relationships/hyperlink" Target="https://unc.zoom.us/j/631940383" TargetMode="External"/><Relationship Id="rId18" Type="http://schemas.openxmlformats.org/officeDocument/2006/relationships/hyperlink" Target="https://studentconduct.unc.edu/" TargetMode="External"/><Relationship Id="rId26" Type="http://schemas.openxmlformats.org/officeDocument/2006/relationships/hyperlink" Target="mailto:adrienne.allison@unc.edu" TargetMode="External"/><Relationship Id="rId3" Type="http://schemas.openxmlformats.org/officeDocument/2006/relationships/settings" Target="settings.xml"/><Relationship Id="rId21" Type="http://schemas.openxmlformats.org/officeDocument/2006/relationships/hyperlink" Target="https://odos.unc.edu/" TargetMode="External"/><Relationship Id="rId34" Type="http://schemas.openxmlformats.org/officeDocument/2006/relationships/theme" Target="theme/theme1.xml"/><Relationship Id="rId7" Type="http://schemas.openxmlformats.org/officeDocument/2006/relationships/hyperlink" Target="mailto:pwlin@live.unc.edu" TargetMode="External"/><Relationship Id="rId12" Type="http://schemas.openxmlformats.org/officeDocument/2006/relationships/hyperlink" Target="https://unc.zoom.us/j/94479071959" TargetMode="External"/><Relationship Id="rId17" Type="http://schemas.openxmlformats.org/officeDocument/2006/relationships/hyperlink" Target="https://studentconduct.unc.edu/" TargetMode="External"/><Relationship Id="rId25" Type="http://schemas.openxmlformats.org/officeDocument/2006/relationships/hyperlink" Target="mailto:ars@unc.ed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giacoma@email.unc.edu" TargetMode="External"/><Relationship Id="rId20" Type="http://schemas.openxmlformats.org/officeDocument/2006/relationships/hyperlink" Target="https://eoc.unc.edu/what-we-do/accommodations/" TargetMode="External"/><Relationship Id="rId29" Type="http://schemas.openxmlformats.org/officeDocument/2006/relationships/hyperlink" Target="mailto:kmwinn@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c.zoom.us/j/98063448751" TargetMode="External"/><Relationship Id="rId24" Type="http://schemas.openxmlformats.org/officeDocument/2006/relationships/hyperlink" Target="http://catalog.unc.edu/policies-procedures/honor-code/" TargetMode="External"/><Relationship Id="rId32" Type="http://schemas.openxmlformats.org/officeDocument/2006/relationships/hyperlink" Target="file:///D:\Mario%20Documents\UNC\Archive\SP2020\STOR%20305\STOR305_WEBSITE\Syllabi\safe.unc.edu" TargetMode="External"/><Relationship Id="rId5" Type="http://schemas.openxmlformats.org/officeDocument/2006/relationships/footnotes" Target="footnotes.xml"/><Relationship Id="rId15" Type="http://schemas.openxmlformats.org/officeDocument/2006/relationships/hyperlink" Target="mailto:mgiacoma@email.unc.edu" TargetMode="External"/><Relationship Id="rId23" Type="http://schemas.openxmlformats.org/officeDocument/2006/relationships/hyperlink" Target="https://eoc.unc.edu/what-we-do/accommodations/" TargetMode="External"/><Relationship Id="rId28" Type="http://schemas.openxmlformats.org/officeDocument/2006/relationships/hyperlink" Target="mailto:rmgibson@unc.edu" TargetMode="External"/><Relationship Id="rId10" Type="http://schemas.openxmlformats.org/officeDocument/2006/relationships/hyperlink" Target="https://sakai.unc.edu/" TargetMode="External"/><Relationship Id="rId19" Type="http://schemas.openxmlformats.org/officeDocument/2006/relationships/hyperlink" Target="https://ars.unc.edu/" TargetMode="External"/><Relationship Id="rId31" Type="http://schemas.openxmlformats.org/officeDocument/2006/relationships/hyperlink" Target="mailto:holly.lovern@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nc.zoom.us/j/2903979720" TargetMode="External"/><Relationship Id="rId22" Type="http://schemas.openxmlformats.org/officeDocument/2006/relationships/hyperlink" Target="https://womenscenter.unc.edu/resources/gender-violence-services/" TargetMode="External"/><Relationship Id="rId27" Type="http://schemas.openxmlformats.org/officeDocument/2006/relationships/hyperlink" Target="mailto:eqw@unc.edu" TargetMode="External"/><Relationship Id="rId30" Type="http://schemas.openxmlformats.org/officeDocument/2006/relationships/hyperlink" Target="mailto:cassidyjohnson@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1751</TotalTime>
  <Pages>5</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83</cp:revision>
  <cp:lastPrinted>2019-06-24T18:59:00Z</cp:lastPrinted>
  <dcterms:created xsi:type="dcterms:W3CDTF">2017-08-22T18:20:00Z</dcterms:created>
  <dcterms:modified xsi:type="dcterms:W3CDTF">2020-08-06T19:27:00Z</dcterms:modified>
</cp:coreProperties>
</file>