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1C107949" w:rsidR="00DD38F2" w:rsidRDefault="00BD697C" w:rsidP="00DD38F2">
      <w:pPr>
        <w:pStyle w:val="Title"/>
        <w:jc w:val="center"/>
      </w:pPr>
      <w:r>
        <w:t>Summer 2021</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2A26BA3D" w:rsidR="007247A0" w:rsidRDefault="007247A0" w:rsidP="007247A0">
            <w:r>
              <w:t>STOR 320</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2B6757C6" w:rsidR="007E32E4" w:rsidRDefault="007E32E4" w:rsidP="007E32E4">
            <w:r>
              <w:t xml:space="preserve">The course format will include </w:t>
            </w:r>
            <w:r w:rsidR="00F127B5">
              <w:t>five</w:t>
            </w:r>
            <w:r>
              <w:t xml:space="preserv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D35BEA7" w:rsidR="007E32E4" w:rsidRDefault="007E32E4" w:rsidP="007E32E4">
            <w:r>
              <w:t xml:space="preserve">Office Hours: </w:t>
            </w:r>
            <w:r w:rsidR="00CF7CF8">
              <w:t xml:space="preserve">M-F, </w:t>
            </w:r>
            <w:r w:rsidR="008B2278">
              <w:t>9</w:t>
            </w:r>
            <w:r w:rsidR="00CF7CF8">
              <w:t>AM -</w:t>
            </w:r>
            <w:r w:rsidR="008B2278">
              <w:t>10</w:t>
            </w:r>
            <w:r w:rsidR="00CF7CF8">
              <w:t>AM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1C54A7E4" w:rsidR="007E32E4" w:rsidRDefault="00F127B5" w:rsidP="007E32E4">
            <w:r>
              <w:t>Kentaro Hoffman</w:t>
            </w:r>
            <w:r w:rsidR="007E32E4">
              <w:t xml:space="preserve"> (320.40</w:t>
            </w:r>
            <w:r w:rsidR="00CF7CF8">
              <w:t>0</w:t>
            </w:r>
            <w:r w:rsidR="007E32E4">
              <w:t>)</w:t>
            </w:r>
          </w:p>
          <w:p w14:paraId="2DFE2899" w14:textId="60515D52" w:rsidR="007E32E4" w:rsidRDefault="007E32E4" w:rsidP="007E32E4">
            <w:r>
              <w:t xml:space="preserve">Email: </w:t>
            </w:r>
            <w:hyperlink r:id="rId6" w:history="1">
              <w:r w:rsidR="00F127B5" w:rsidRPr="00545483">
                <w:rPr>
                  <w:rStyle w:val="Hyperlink"/>
                </w:rPr>
                <w:t>kjh4@live.unc.edu</w:t>
              </w:r>
            </w:hyperlink>
            <w:r w:rsidR="00F127B5">
              <w:t xml:space="preserve"> </w:t>
            </w:r>
          </w:p>
          <w:p w14:paraId="7F741DC2" w14:textId="61509D89" w:rsidR="007E32E4" w:rsidRDefault="007E32E4" w:rsidP="007E32E4">
            <w:r>
              <w:t xml:space="preserve">Office Hours: </w:t>
            </w:r>
            <w:r w:rsidR="00CF7CF8">
              <w:t>M-F, 5PM-6PM</w:t>
            </w:r>
          </w:p>
          <w:p w14:paraId="2E2B87A2" w14:textId="77777777" w:rsidR="007E32E4" w:rsidRDefault="007E32E4" w:rsidP="007E32E4"/>
          <w:p w14:paraId="46D80AE9" w14:textId="78DA4A41" w:rsidR="007E32E4" w:rsidRDefault="00F127B5" w:rsidP="007E32E4">
            <w:r>
              <w:t>Haixu Ma</w:t>
            </w:r>
            <w:r w:rsidR="007E32E4">
              <w:t xml:space="preserve"> (320.40</w:t>
            </w:r>
            <w:r w:rsidR="00CF7CF8">
              <w:t>1</w:t>
            </w:r>
            <w:r w:rsidR="007E32E4">
              <w:t>)</w:t>
            </w:r>
          </w:p>
          <w:p w14:paraId="29737F1F" w14:textId="1696B6F7" w:rsidR="007E32E4" w:rsidRDefault="007E32E4" w:rsidP="007E32E4">
            <w:r>
              <w:t xml:space="preserve">Email: </w:t>
            </w:r>
            <w:hyperlink r:id="rId7" w:history="1">
              <w:r w:rsidR="00F127B5" w:rsidRPr="00545483">
                <w:rPr>
                  <w:rStyle w:val="Hyperlink"/>
                </w:rPr>
                <w:t>haixuma@live.unc.edu</w:t>
              </w:r>
            </w:hyperlink>
            <w:r w:rsidR="00F127B5">
              <w:t xml:space="preserve"> </w:t>
            </w:r>
          </w:p>
          <w:p w14:paraId="1519011F" w14:textId="4828C812" w:rsidR="007E32E4" w:rsidRDefault="007E32E4" w:rsidP="007E32E4">
            <w:r>
              <w:t xml:space="preserve">Office Hours: </w:t>
            </w:r>
            <w:r w:rsidR="00CF7CF8">
              <w:t xml:space="preserve">M-F, </w:t>
            </w:r>
            <w:r w:rsidR="00AF2926">
              <w:t>1:30PM – 2:30PM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BA6290"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6805980" w:rsidR="007E32E4" w:rsidRDefault="00E84C24" w:rsidP="007E32E4">
            <w:r>
              <w:t>M-Th</w:t>
            </w:r>
            <w:r w:rsidR="007E32E4">
              <w:t xml:space="preserve">, </w:t>
            </w:r>
            <w:r w:rsidR="00F127B5">
              <w:t>3</w:t>
            </w:r>
            <w:r w:rsidR="007E32E4">
              <w:t>:</w:t>
            </w:r>
            <w:r w:rsidR="00F127B5">
              <w:t>0</w:t>
            </w:r>
            <w:r w:rsidR="007E32E4">
              <w:t xml:space="preserve">0PM – </w:t>
            </w:r>
            <w:r w:rsidR="00F127B5">
              <w:t>5</w:t>
            </w:r>
            <w:r w:rsidR="007E32E4">
              <w:t>:</w:t>
            </w:r>
            <w:r w:rsidR="00F127B5">
              <w:t>0</w:t>
            </w:r>
            <w:r w:rsidR="007E32E4">
              <w:t>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35894F56" w14:textId="3BF8F6A5" w:rsidR="00E84C24" w:rsidRDefault="007E32E4" w:rsidP="00E4509C">
            <w:pPr>
              <w:tabs>
                <w:tab w:val="left" w:pos="267"/>
              </w:tabs>
            </w:pPr>
            <w:r>
              <w:t>320.4</w:t>
            </w:r>
            <w:r w:rsidR="00E84C24">
              <w:t>00</w:t>
            </w:r>
            <w:r>
              <w:t xml:space="preserve">: </w:t>
            </w:r>
            <w:r w:rsidR="00E84C24">
              <w:t>F</w:t>
            </w:r>
            <w:r>
              <w:t xml:space="preserve">, </w:t>
            </w:r>
            <w:r w:rsidR="00E84C24">
              <w:t>3:00PM – 5:00PM</w:t>
            </w:r>
            <w:r>
              <w:t xml:space="preserve">, </w:t>
            </w:r>
            <w:r w:rsidR="00E84C24">
              <w:t>Remote</w:t>
            </w:r>
          </w:p>
          <w:p w14:paraId="08C68E29" w14:textId="76957B89" w:rsidR="007E32E4" w:rsidRDefault="007E32E4" w:rsidP="00E4509C">
            <w:pPr>
              <w:tabs>
                <w:tab w:val="left" w:pos="267"/>
              </w:tabs>
            </w:pPr>
            <w:r>
              <w:t>320.40</w:t>
            </w:r>
            <w:r w:rsidR="00E84C24">
              <w:t>1</w:t>
            </w:r>
            <w:r>
              <w:t xml:space="preserve">: </w:t>
            </w:r>
            <w:r w:rsidR="00E84C24">
              <w:t>F</w:t>
            </w:r>
            <w:r>
              <w:t xml:space="preserve">, </w:t>
            </w:r>
            <w:r w:rsidR="00E84C24">
              <w:t>3:00PM – 5:00PM</w:t>
            </w:r>
            <w:r>
              <w:t xml:space="preserve">, </w:t>
            </w:r>
            <w:r w:rsidR="00E84C24">
              <w:t>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431B7FF7" w:rsidR="007E32E4" w:rsidRDefault="00BA6290" w:rsidP="007E32E4">
            <w:pPr>
              <w:tabs>
                <w:tab w:val="left" w:pos="267"/>
              </w:tabs>
            </w:pPr>
            <w:hyperlink r:id="rId9" w:history="1">
              <w:r w:rsidR="007E32E4" w:rsidRPr="00656CF6">
                <w:rPr>
                  <w:rStyle w:val="Hyperlink"/>
                </w:rPr>
                <w:t>Lecture</w:t>
              </w:r>
            </w:hyperlink>
            <w:r w:rsidR="00BF5871">
              <w:rPr>
                <w:rStyle w:val="Hyperlink"/>
              </w:rPr>
              <w:t xml:space="preserve"> (PW: supermario)</w:t>
            </w:r>
          </w:p>
          <w:p w14:paraId="1CA4EE50" w14:textId="412AE4AF" w:rsidR="007E32E4" w:rsidRDefault="00BA6290" w:rsidP="007E32E4">
            <w:pPr>
              <w:tabs>
                <w:tab w:val="left" w:pos="267"/>
              </w:tabs>
            </w:pPr>
            <w:hyperlink r:id="rId10" w:history="1">
              <w:r w:rsidR="007E32E4" w:rsidRPr="005F23EE">
                <w:rPr>
                  <w:rStyle w:val="Hyperlink"/>
                </w:rPr>
                <w:t>Dr. Mario Office Hours</w:t>
              </w:r>
            </w:hyperlink>
            <w:r w:rsidR="007E32E4">
              <w:t xml:space="preserve"> </w:t>
            </w:r>
          </w:p>
          <w:p w14:paraId="4276AF24" w14:textId="47A7B2D9" w:rsidR="00925DAE" w:rsidRDefault="00BA6290" w:rsidP="007E32E4">
            <w:pPr>
              <w:tabs>
                <w:tab w:val="left" w:pos="267"/>
              </w:tabs>
            </w:pPr>
            <w:hyperlink r:id="rId11" w:history="1">
              <w:r w:rsidR="005F23EE">
                <w:rPr>
                  <w:rStyle w:val="Hyperlink"/>
                </w:rPr>
                <w:t>Kentaro’s Office Hours and Labs</w:t>
              </w:r>
            </w:hyperlink>
          </w:p>
          <w:p w14:paraId="24C26E52" w14:textId="6932F139" w:rsidR="00656CF6" w:rsidRDefault="00BA6290" w:rsidP="007E32E4">
            <w:pPr>
              <w:tabs>
                <w:tab w:val="left" w:pos="267"/>
              </w:tabs>
            </w:pPr>
            <w:hyperlink r:id="rId12" w:history="1">
              <w:r w:rsidR="00656CF6" w:rsidRPr="00BF5871">
                <w:rPr>
                  <w:rStyle w:val="Hyperlink"/>
                </w:rPr>
                <w:t>Haixu’s Office Hours</w:t>
              </w:r>
              <w:r w:rsidR="005F23EE" w:rsidRPr="00BF5871">
                <w:rPr>
                  <w:rStyle w:val="Hyperlink"/>
                </w:rPr>
                <w:t xml:space="preserve"> and Labs</w:t>
              </w:r>
            </w:hyperlink>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r>
        <w:rPr>
          <w:b/>
        </w:rPr>
        <w:t>Labs</w:t>
      </w:r>
      <w:r w:rsidR="00C778FB" w:rsidRPr="00C778FB">
        <w:rPr>
          <w:b/>
        </w:rPr>
        <w:t xml:space="preserve">: </w:t>
      </w:r>
    </w:p>
    <w:p w14:paraId="686A60F7" w14:textId="6EFE3D6D" w:rsidR="007E219E" w:rsidRPr="007E219E" w:rsidRDefault="000B6609" w:rsidP="000B6609">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that will be due at the end of the hour.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27246B">
        <w:rPr>
          <w:bCs/>
        </w:rPr>
        <w:t>2</w:t>
      </w:r>
      <w:r w:rsidR="00261DC0">
        <w:rPr>
          <w:bCs/>
        </w:rPr>
        <w:t>0 points and n</w:t>
      </w:r>
      <w:r w:rsidR="008367E5">
        <w:rPr>
          <w:bCs/>
        </w:rPr>
        <w:t>o late lab assignments will be accepted</w:t>
      </w:r>
      <w:r w:rsidR="00261DC0">
        <w:rPr>
          <w:bCs/>
        </w:rPr>
        <w:t>.</w:t>
      </w:r>
      <w:r>
        <w:rPr>
          <w:bCs/>
        </w:rPr>
        <w:t xml:space="preserve"> Each week you can earn </w:t>
      </w:r>
      <w:r w:rsidR="0027246B">
        <w:rPr>
          <w:bCs/>
        </w:rPr>
        <w:t>3</w:t>
      </w:r>
      <w:r>
        <w:rPr>
          <w:bCs/>
        </w:rPr>
        <w:t>0 points in lab. You will need to get a university excused absence to prevent a loss of points in these weekly labs</w:t>
      </w:r>
      <w:r w:rsidR="005F23EE">
        <w:rPr>
          <w:bCs/>
        </w:rPr>
        <w:t xml:space="preserve">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7A7657BD"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w:t>
      </w:r>
      <w:r w:rsidR="000B6609">
        <w:rPr>
          <w:bCs/>
        </w:rPr>
        <w:t xml:space="preserve">No late homework assignments will be accepted unless you get a university excused absence. </w:t>
      </w:r>
    </w:p>
    <w:p w14:paraId="18AE5329" w14:textId="75E0434E" w:rsidR="00C778FB" w:rsidRDefault="00D73EFC" w:rsidP="00750CA9">
      <w:pPr>
        <w:spacing w:after="0"/>
        <w:rPr>
          <w:b/>
        </w:rPr>
      </w:pPr>
      <w:r>
        <w:rPr>
          <w:b/>
        </w:rPr>
        <w:t>Analyses</w:t>
      </w:r>
      <w:r w:rsidR="00C778FB" w:rsidRPr="00C778FB">
        <w:rPr>
          <w:b/>
        </w:rPr>
        <w:t xml:space="preserve">: </w:t>
      </w:r>
    </w:p>
    <w:p w14:paraId="378309A3" w14:textId="2A5B858C" w:rsidR="007E219E" w:rsidRPr="007E219E" w:rsidRDefault="007E219E" w:rsidP="00C778FB">
      <w:pPr>
        <w:rPr>
          <w:bCs/>
        </w:rPr>
      </w:pPr>
      <w:r w:rsidRPr="007E219E">
        <w:rPr>
          <w:bCs/>
        </w:rPr>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0B6609">
        <w:rPr>
          <w:bCs/>
        </w:rPr>
        <w:t>.</w:t>
      </w:r>
      <w:r w:rsidRPr="007E219E">
        <w:rPr>
          <w:bCs/>
        </w:rPr>
        <w:t xml:space="preserve">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592CCBD3"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59</w:t>
      </w:r>
      <w:r w:rsidRPr="007E219E">
        <w:rPr>
          <w:bCs/>
        </w:rPr>
        <w:t xml:space="preserve">PM on </w:t>
      </w:r>
      <w:r w:rsidR="002C72FC">
        <w:rPr>
          <w:bCs/>
        </w:rPr>
        <w:t>Thursday</w:t>
      </w:r>
      <w:r w:rsidR="00261DC0">
        <w:rPr>
          <w:bCs/>
        </w:rPr>
        <w:t xml:space="preserve">, </w:t>
      </w:r>
      <w:r w:rsidR="002C72FC">
        <w:rPr>
          <w:bCs/>
        </w:rPr>
        <w:t>July 29</w:t>
      </w:r>
      <w:r w:rsidRPr="007E219E">
        <w:rPr>
          <w:bCs/>
        </w:rPr>
        <w:t xml:space="preserve">. The fourth part, the Final Presentation, is worth 30 points and will take place during our designated final exam time according to the university calendar. For our class, this is </w:t>
      </w:r>
      <w:r w:rsidR="002C72FC">
        <w:rPr>
          <w:bCs/>
        </w:rPr>
        <w:t>3</w:t>
      </w:r>
      <w:r w:rsidR="00754CE5">
        <w:rPr>
          <w:bCs/>
        </w:rPr>
        <w:t xml:space="preserve">:00PM to </w:t>
      </w:r>
      <w:r w:rsidR="002C72FC">
        <w:rPr>
          <w:bCs/>
        </w:rPr>
        <w:t>6</w:t>
      </w:r>
      <w:r w:rsidR="00754CE5">
        <w:rPr>
          <w:bCs/>
        </w:rPr>
        <w:t>:00PM</w:t>
      </w:r>
      <w:r w:rsidRPr="007E219E">
        <w:rPr>
          <w:bCs/>
        </w:rPr>
        <w:t xml:space="preserve"> on </w:t>
      </w:r>
      <w:r w:rsidR="002C72FC">
        <w:rPr>
          <w:bCs/>
        </w:rPr>
        <w:t>Tuesday</w:t>
      </w:r>
      <w:r w:rsidRPr="007E219E">
        <w:rPr>
          <w:bCs/>
        </w:rPr>
        <w:t xml:space="preserve">, </w:t>
      </w:r>
      <w:r w:rsidR="002C72FC">
        <w:rPr>
          <w:bCs/>
        </w:rPr>
        <w:t>August 3</w:t>
      </w:r>
      <w:r w:rsidRPr="007E219E">
        <w:rPr>
          <w:bCs/>
        </w:rPr>
        <w:t xml:space="preserve">. Slides must be submitted by </w:t>
      </w:r>
      <w:r w:rsidR="002C72FC">
        <w:rPr>
          <w:bCs/>
        </w:rPr>
        <w:t>6</w:t>
      </w:r>
      <w:r w:rsidR="00754CE5">
        <w:rPr>
          <w:bCs/>
        </w:rPr>
        <w:t>PM</w:t>
      </w:r>
      <w:r w:rsidRPr="007E219E">
        <w:rPr>
          <w:bCs/>
        </w:rPr>
        <w:t xml:space="preserve"> on </w:t>
      </w:r>
      <w:r w:rsidR="002C72FC">
        <w:rPr>
          <w:bCs/>
        </w:rPr>
        <w:t xml:space="preserve">August 3 </w:t>
      </w:r>
      <w:r w:rsidR="00754CE5">
        <w:rPr>
          <w:bCs/>
        </w:rPr>
        <w:t>to</w:t>
      </w:r>
      <w:r w:rsidRPr="007E219E">
        <w:rPr>
          <w:bCs/>
        </w:rPr>
        <w:t xml:space="preserve"> Sakai.</w:t>
      </w:r>
    </w:p>
    <w:p w14:paraId="1E2A9F9C" w14:textId="727E0A42" w:rsidR="00CB2FCF" w:rsidRPr="007E219E" w:rsidRDefault="00CB2FCF" w:rsidP="007E219E">
      <w:pPr>
        <w:pStyle w:val="Heading1"/>
        <w:rPr>
          <w:b/>
        </w:rPr>
      </w:pPr>
      <w:r>
        <w:rPr>
          <w:b/>
        </w:rPr>
        <w:lastRenderedPageBreak/>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3"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4"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This fall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5"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6" w:history="1">
              <w:r w:rsidRPr="00B5410C">
                <w:rPr>
                  <w:rStyle w:val="Hyperlink"/>
                  <w:rFonts w:cstheme="minorHAnsi"/>
                </w:rPr>
                <w:t>Accessibility Resources and Service</w:t>
              </w:r>
            </w:hyperlink>
            <w:r w:rsidRPr="00B5410C">
              <w:rPr>
                <w:rFonts w:cstheme="minorHAnsi"/>
              </w:rPr>
              <w:t>. For additional information, see </w:t>
            </w:r>
            <w:hyperlink r:id="rId17"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3F1913AE" w:rsidR="00114C77" w:rsidRPr="00CB2FCF" w:rsidRDefault="00114C77" w:rsidP="00114C77">
            <w:pPr>
              <w:rPr>
                <w:b/>
              </w:rPr>
            </w:pPr>
            <w:r>
              <w:rPr>
                <w:b/>
              </w:rPr>
              <w:t>Delivery (Lecture</w:t>
            </w:r>
            <w:r w:rsidR="002C72FC">
              <w:rPr>
                <w:b/>
              </w:rPr>
              <w:t>/Lab</w:t>
            </w:r>
            <w:r>
              <w:rPr>
                <w:b/>
              </w:rPr>
              <w:t>)</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18"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lastRenderedPageBreak/>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lastRenderedPageBreak/>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lastRenderedPageBreak/>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B6609"/>
    <w:rsid w:val="000D5A2F"/>
    <w:rsid w:val="000D7F48"/>
    <w:rsid w:val="000E1094"/>
    <w:rsid w:val="000F53B2"/>
    <w:rsid w:val="00114C77"/>
    <w:rsid w:val="00134291"/>
    <w:rsid w:val="001573A2"/>
    <w:rsid w:val="0016013E"/>
    <w:rsid w:val="001C5A5D"/>
    <w:rsid w:val="0022004C"/>
    <w:rsid w:val="002562A7"/>
    <w:rsid w:val="00261DC0"/>
    <w:rsid w:val="00265D26"/>
    <w:rsid w:val="0027246B"/>
    <w:rsid w:val="002C72FC"/>
    <w:rsid w:val="00313117"/>
    <w:rsid w:val="003325D1"/>
    <w:rsid w:val="003350EE"/>
    <w:rsid w:val="00393501"/>
    <w:rsid w:val="0039754C"/>
    <w:rsid w:val="003D6156"/>
    <w:rsid w:val="003E14FC"/>
    <w:rsid w:val="00402823"/>
    <w:rsid w:val="0040347C"/>
    <w:rsid w:val="00411EF0"/>
    <w:rsid w:val="0044557F"/>
    <w:rsid w:val="00457D85"/>
    <w:rsid w:val="00481680"/>
    <w:rsid w:val="00481DF4"/>
    <w:rsid w:val="004B3CFA"/>
    <w:rsid w:val="004E0440"/>
    <w:rsid w:val="004E7756"/>
    <w:rsid w:val="004F672A"/>
    <w:rsid w:val="005035D3"/>
    <w:rsid w:val="005454C4"/>
    <w:rsid w:val="005654D7"/>
    <w:rsid w:val="00566594"/>
    <w:rsid w:val="005D1B61"/>
    <w:rsid w:val="005F23EE"/>
    <w:rsid w:val="00615113"/>
    <w:rsid w:val="00656CF6"/>
    <w:rsid w:val="00663C08"/>
    <w:rsid w:val="00665666"/>
    <w:rsid w:val="0068579B"/>
    <w:rsid w:val="006E38CA"/>
    <w:rsid w:val="007247A0"/>
    <w:rsid w:val="00742C4B"/>
    <w:rsid w:val="00750CA9"/>
    <w:rsid w:val="00754CE5"/>
    <w:rsid w:val="007707F9"/>
    <w:rsid w:val="0078478D"/>
    <w:rsid w:val="007E219E"/>
    <w:rsid w:val="007E32E4"/>
    <w:rsid w:val="00832752"/>
    <w:rsid w:val="008367E5"/>
    <w:rsid w:val="00847145"/>
    <w:rsid w:val="00881FF7"/>
    <w:rsid w:val="008A6884"/>
    <w:rsid w:val="008B2278"/>
    <w:rsid w:val="008C3B2B"/>
    <w:rsid w:val="008D1995"/>
    <w:rsid w:val="00925DAE"/>
    <w:rsid w:val="009C4788"/>
    <w:rsid w:val="009C66F6"/>
    <w:rsid w:val="009D4188"/>
    <w:rsid w:val="009D6B03"/>
    <w:rsid w:val="00A50F2A"/>
    <w:rsid w:val="00AD1F5F"/>
    <w:rsid w:val="00AF2926"/>
    <w:rsid w:val="00B03E01"/>
    <w:rsid w:val="00B10139"/>
    <w:rsid w:val="00B65836"/>
    <w:rsid w:val="00BA0304"/>
    <w:rsid w:val="00BA6290"/>
    <w:rsid w:val="00BD5DBC"/>
    <w:rsid w:val="00BD697C"/>
    <w:rsid w:val="00BD6D52"/>
    <w:rsid w:val="00BF4E9D"/>
    <w:rsid w:val="00BF5871"/>
    <w:rsid w:val="00C37606"/>
    <w:rsid w:val="00C41827"/>
    <w:rsid w:val="00C778FB"/>
    <w:rsid w:val="00CB2FCF"/>
    <w:rsid w:val="00CF7CF8"/>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4509C"/>
    <w:rsid w:val="00E53D8E"/>
    <w:rsid w:val="00E55CA8"/>
    <w:rsid w:val="00E71566"/>
    <w:rsid w:val="00E84C24"/>
    <w:rsid w:val="00E84F2B"/>
    <w:rsid w:val="00EC3204"/>
    <w:rsid w:val="00EC75F8"/>
    <w:rsid w:val="00ED1D33"/>
    <w:rsid w:val="00F127B5"/>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carolinatogether.unc.edu/community-standards-3-2/" TargetMode="External"/><Relationship Id="rId18" Type="http://schemas.openxmlformats.org/officeDocument/2006/relationships/hyperlink" Target="https://carolinatogether.unc.edu/"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haixuma@live.unc.edu" TargetMode="External"/><Relationship Id="rId12" Type="http://schemas.openxmlformats.org/officeDocument/2006/relationships/hyperlink" Target="https://unc.zoom.us/j/98250322923?from=addon" TargetMode="External"/><Relationship Id="rId17" Type="http://schemas.openxmlformats.org/officeDocument/2006/relationships/hyperlink" Target="https://carolinatogether.unc.edu/university-guidelines-for-facemasks/"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kjh4@live.unc.edu" TargetMode="External"/><Relationship Id="rId11" Type="http://schemas.openxmlformats.org/officeDocument/2006/relationships/hyperlink" Target="https://unc.zoom.us/j/92961532515"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m.maxient.com/reportingform.php?UNCChapelHill&amp;layout_id=23"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94748742288"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6699599976?pwd=U2c3MWFMRWttaDRqUCsrU1RMWlZHUT09" TargetMode="External"/><Relationship Id="rId14" Type="http://schemas.openxmlformats.org/officeDocument/2006/relationships/hyperlink" Target="https://carolinatogether.unc.edu/"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7</Pages>
  <Words>2469</Words>
  <Characters>13234</Characters>
  <Application>Microsoft Office Word</Application>
  <DocSecurity>0</DocSecurity>
  <Lines>735</Lines>
  <Paragraphs>581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61</cp:revision>
  <cp:lastPrinted>2021-06-17T18:00:00Z</cp:lastPrinted>
  <dcterms:created xsi:type="dcterms:W3CDTF">2019-09-27T03:27:00Z</dcterms:created>
  <dcterms:modified xsi:type="dcterms:W3CDTF">2021-06-21T15:34:00Z</dcterms:modified>
</cp:coreProperties>
</file>