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1BBA1" w14:textId="56C861DC" w:rsidR="00DD38F2" w:rsidRPr="003A49AB" w:rsidRDefault="00DD38F2" w:rsidP="00DD38F2">
      <w:pPr>
        <w:pStyle w:val="Title"/>
        <w:jc w:val="center"/>
      </w:pPr>
      <w:r w:rsidRPr="003A49AB">
        <w:t xml:space="preserve">STOR </w:t>
      </w:r>
      <w:r>
        <w:t>320-002</w:t>
      </w:r>
    </w:p>
    <w:p w14:paraId="2BF7DA7E" w14:textId="55BF00CF" w:rsidR="00DD38F2" w:rsidRDefault="00DD38F2" w:rsidP="00DD38F2">
      <w:pPr>
        <w:pStyle w:val="Title"/>
        <w:jc w:val="center"/>
      </w:pPr>
      <w:r w:rsidRPr="003A49AB">
        <w:t xml:space="preserve">Introduction to Data </w:t>
      </w:r>
      <w:r>
        <w:t>Science</w:t>
      </w:r>
    </w:p>
    <w:p w14:paraId="70AFF0B8" w14:textId="6DD60F70" w:rsidR="00DD38F2" w:rsidRDefault="00DD38F2" w:rsidP="00DD38F2">
      <w:pPr>
        <w:pStyle w:val="Title"/>
        <w:jc w:val="center"/>
      </w:pPr>
      <w:r>
        <w:t>Fall 2020</w:t>
      </w:r>
    </w:p>
    <w:p w14:paraId="2D8EA969" w14:textId="77777777" w:rsidR="00DD38F2" w:rsidRDefault="00DD38F2" w:rsidP="00DD38F2">
      <w:pPr>
        <w:pStyle w:val="Heading1"/>
        <w:rPr>
          <w:b/>
        </w:rPr>
      </w:pPr>
    </w:p>
    <w:p w14:paraId="481B21D1" w14:textId="365CF816" w:rsidR="00DD38F2" w:rsidRPr="00DD38F2" w:rsidRDefault="00DD38F2" w:rsidP="00081B7F">
      <w:pPr>
        <w:pStyle w:val="Heading1"/>
        <w:spacing w:before="0"/>
        <w:rPr>
          <w:b/>
        </w:rPr>
      </w:pPr>
      <w:r w:rsidRPr="00BD6D52">
        <w:rPr>
          <w:b/>
        </w:rPr>
        <w:t xml:space="preserve">Course </w:t>
      </w:r>
      <w:r>
        <w:rPr>
          <w:b/>
        </w:rPr>
        <w:t>Description</w:t>
      </w:r>
    </w:p>
    <w:p w14:paraId="07EAAEBD" w14:textId="4B82B6E9" w:rsidR="00DD38F2" w:rsidRPr="00DD38F2" w:rsidRDefault="00DD38F2" w:rsidP="00081B7F">
      <w:pPr>
        <w:spacing w:after="360"/>
        <w:rPr>
          <w:i/>
        </w:rPr>
      </w:pPr>
      <w:r w:rsidRPr="00DD38F2">
        <w:rPr>
          <w:i/>
        </w:rPr>
        <w:t>This course is an application-driven introduction to data science. Statistical and computational tools are valued throughout the modern workplace from Silicon Valley startups, to marine biology labs, to Wall Street firms. These tools require technical skills such as programming and statistics. They also require professional skills such as communication, teamwork, problem solving, and critical thinking.</w:t>
      </w:r>
    </w:p>
    <w:p w14:paraId="513E2F19" w14:textId="66572B30" w:rsidR="00DD38F2" w:rsidRDefault="00DD38F2" w:rsidP="00DD38F2">
      <w:pPr>
        <w:spacing w:before="360" w:after="360"/>
        <w:rPr>
          <w:i/>
        </w:rPr>
      </w:pPr>
      <w:r w:rsidRPr="00DD38F2">
        <w:rPr>
          <w:i/>
        </w:rPr>
        <w:t>You will learn these tools and hone these skills through hands-on experience working with datasets provided in class and downloaded from certain public websites. During the first part of the semester, we will focus on R programming skills and data visualization. Later topics will include: exploratory data analysis, web scraping, data wrangling, modeling, and effective communication of results.</w:t>
      </w:r>
      <w:r>
        <w:rPr>
          <w:i/>
        </w:rPr>
        <w:t xml:space="preserve"> </w:t>
      </w:r>
    </w:p>
    <w:p w14:paraId="24084F47" w14:textId="27A63F42" w:rsidR="00DD38F2" w:rsidRPr="00DD38F2" w:rsidRDefault="00DD38F2" w:rsidP="00DD38F2">
      <w:pPr>
        <w:spacing w:before="360" w:after="360"/>
        <w:rPr>
          <w:i/>
        </w:rPr>
      </w:pPr>
      <w:r w:rsidRPr="00DD38F2">
        <w:rPr>
          <w:i/>
        </w:rPr>
        <w:t xml:space="preserve">Plan to come to every class with your computer and ready to work with others. Using resources around you is a key component of successful data analysis. This includes the internet and people. </w:t>
      </w:r>
    </w:p>
    <w:p w14:paraId="4E397405" w14:textId="53C0BC65" w:rsidR="00DD38F2" w:rsidRPr="00DD38F2" w:rsidRDefault="00DD38F2" w:rsidP="00DD38F2">
      <w:pPr>
        <w:pStyle w:val="Heading1"/>
        <w:rPr>
          <w:b/>
        </w:rPr>
      </w:pPr>
      <w:r w:rsidRPr="00BD6D52">
        <w:rPr>
          <w:b/>
        </w:rPr>
        <w:t xml:space="preserve">Course </w:t>
      </w:r>
      <w:r>
        <w:rPr>
          <w:b/>
        </w:rPr>
        <w:t>Goals and Learning Objectives</w:t>
      </w:r>
    </w:p>
    <w:p w14:paraId="13846219" w14:textId="66312BA5" w:rsidR="00DD38F2" w:rsidRPr="00481680" w:rsidRDefault="00DD38F2" w:rsidP="00481680">
      <w:pPr>
        <w:rPr>
          <w:b/>
          <w:bCs/>
          <w:i/>
        </w:rPr>
      </w:pPr>
      <w:r w:rsidRPr="00481680">
        <w:rPr>
          <w:b/>
          <w:bCs/>
          <w:i/>
        </w:rPr>
        <w:t>This course will enable you to:</w:t>
      </w:r>
    </w:p>
    <w:p w14:paraId="369D9EC0" w14:textId="77777777" w:rsidR="00DD38F2" w:rsidRPr="00481680" w:rsidRDefault="00DD38F2" w:rsidP="00481680">
      <w:pPr>
        <w:pStyle w:val="ListParagraph"/>
        <w:numPr>
          <w:ilvl w:val="0"/>
          <w:numId w:val="16"/>
        </w:numPr>
        <w:rPr>
          <w:bCs/>
          <w:iCs/>
        </w:rPr>
      </w:pPr>
      <w:r w:rsidRPr="00481680">
        <w:rPr>
          <w:bCs/>
          <w:iCs/>
        </w:rPr>
        <w:t>Establish proficiency in the statistical programming language R making the student immediately competitive in the data science job market.</w:t>
      </w:r>
    </w:p>
    <w:p w14:paraId="57E00DE8" w14:textId="77777777" w:rsidR="00DD38F2" w:rsidRPr="00481680" w:rsidRDefault="00DD38F2" w:rsidP="00481680">
      <w:pPr>
        <w:pStyle w:val="ListParagraph"/>
        <w:numPr>
          <w:ilvl w:val="0"/>
          <w:numId w:val="16"/>
        </w:numPr>
        <w:rPr>
          <w:bCs/>
          <w:iCs/>
        </w:rPr>
      </w:pPr>
      <w:r w:rsidRPr="00481680">
        <w:rPr>
          <w:bCs/>
          <w:iCs/>
        </w:rPr>
        <w:t>Acquire both structured and unstructured data for the purpose of gathering insight on well-crafted research hypotheses.</w:t>
      </w:r>
    </w:p>
    <w:p w14:paraId="4982552C" w14:textId="77777777" w:rsidR="00DD38F2" w:rsidRPr="00481680" w:rsidRDefault="00DD38F2" w:rsidP="00481680">
      <w:pPr>
        <w:pStyle w:val="ListParagraph"/>
        <w:numPr>
          <w:ilvl w:val="0"/>
          <w:numId w:val="16"/>
        </w:numPr>
        <w:rPr>
          <w:bCs/>
          <w:iCs/>
        </w:rPr>
      </w:pPr>
      <w:r w:rsidRPr="00481680">
        <w:rPr>
          <w:bCs/>
          <w:iCs/>
        </w:rPr>
        <w:t>Clean, transform, and merge datasets.</w:t>
      </w:r>
    </w:p>
    <w:p w14:paraId="280A554C" w14:textId="77777777" w:rsidR="00DD38F2" w:rsidRPr="00481680" w:rsidRDefault="00DD38F2" w:rsidP="00481680">
      <w:pPr>
        <w:pStyle w:val="ListParagraph"/>
        <w:numPr>
          <w:ilvl w:val="0"/>
          <w:numId w:val="16"/>
        </w:numPr>
        <w:rPr>
          <w:bCs/>
          <w:iCs/>
        </w:rPr>
      </w:pPr>
      <w:r w:rsidRPr="00481680">
        <w:rPr>
          <w:bCs/>
          <w:iCs/>
        </w:rPr>
        <w:t>Summarize data using professionally developed tables and various visualizations.</w:t>
      </w:r>
    </w:p>
    <w:p w14:paraId="2F77160F" w14:textId="77777777" w:rsidR="00DD38F2" w:rsidRPr="00481680" w:rsidRDefault="00DD38F2" w:rsidP="00481680">
      <w:pPr>
        <w:pStyle w:val="ListParagraph"/>
        <w:numPr>
          <w:ilvl w:val="0"/>
          <w:numId w:val="16"/>
        </w:numPr>
        <w:rPr>
          <w:bCs/>
          <w:iCs/>
        </w:rPr>
      </w:pPr>
      <w:r w:rsidRPr="00481680">
        <w:rPr>
          <w:bCs/>
          <w:iCs/>
        </w:rPr>
        <w:t>Model relationships between variables using a variety of techniques, including linear regression, nonlinear regression, logistic regression, and various machine learning techniques.</w:t>
      </w:r>
    </w:p>
    <w:p w14:paraId="069601F0" w14:textId="77777777" w:rsidR="00DD38F2" w:rsidRPr="00481680" w:rsidRDefault="00DD38F2" w:rsidP="00481680">
      <w:pPr>
        <w:pStyle w:val="ListParagraph"/>
        <w:numPr>
          <w:ilvl w:val="0"/>
          <w:numId w:val="16"/>
        </w:numPr>
        <w:rPr>
          <w:bCs/>
          <w:iCs/>
        </w:rPr>
      </w:pPr>
      <w:r w:rsidRPr="00481680">
        <w:rPr>
          <w:bCs/>
          <w:iCs/>
        </w:rPr>
        <w:t>Evaluate and compare predictive accuracy from competing modeling methods using cross-validation.</w:t>
      </w:r>
    </w:p>
    <w:p w14:paraId="43D5086A" w14:textId="77777777" w:rsidR="00DD38F2" w:rsidRPr="00481680" w:rsidRDefault="00DD38F2" w:rsidP="00481680">
      <w:pPr>
        <w:pStyle w:val="ListParagraph"/>
        <w:numPr>
          <w:ilvl w:val="0"/>
          <w:numId w:val="16"/>
        </w:numPr>
        <w:rPr>
          <w:bCs/>
          <w:iCs/>
        </w:rPr>
      </w:pPr>
      <w:r w:rsidRPr="00481680">
        <w:rPr>
          <w:bCs/>
          <w:iCs/>
        </w:rPr>
        <w:t>Honestly interpret results from predictive analytics using creative visualizations and tables.</w:t>
      </w:r>
    </w:p>
    <w:p w14:paraId="5EB09523" w14:textId="77777777" w:rsidR="00DD38F2" w:rsidRPr="00481680" w:rsidRDefault="00DD38F2" w:rsidP="00481680">
      <w:pPr>
        <w:pStyle w:val="ListParagraph"/>
        <w:numPr>
          <w:ilvl w:val="0"/>
          <w:numId w:val="16"/>
        </w:numPr>
        <w:rPr>
          <w:bCs/>
          <w:iCs/>
        </w:rPr>
      </w:pPr>
      <w:r w:rsidRPr="00481680">
        <w:rPr>
          <w:bCs/>
          <w:iCs/>
        </w:rPr>
        <w:t>Effectively communicate insights both verbally and in writing to a non-technical audience.</w:t>
      </w:r>
    </w:p>
    <w:p w14:paraId="63C0F71B" w14:textId="3A45CB74" w:rsidR="00DD38F2" w:rsidRPr="00481680" w:rsidRDefault="00DD38F2" w:rsidP="00481680">
      <w:pPr>
        <w:pStyle w:val="ListParagraph"/>
        <w:numPr>
          <w:ilvl w:val="0"/>
          <w:numId w:val="16"/>
        </w:numPr>
        <w:rPr>
          <w:bCs/>
          <w:iCs/>
        </w:rPr>
      </w:pPr>
      <w:r w:rsidRPr="00481680">
        <w:rPr>
          <w:bCs/>
          <w:iCs/>
        </w:rPr>
        <w:t>Share data science ideas with a worldwide audience using HTML web pages and dynamic web applications using RMarkdown and RShiny.</w:t>
      </w:r>
    </w:p>
    <w:p w14:paraId="55FC57EE" w14:textId="77777777" w:rsidR="00081B7F" w:rsidRPr="00481680" w:rsidRDefault="00081B7F" w:rsidP="00481680">
      <w:pPr>
        <w:rPr>
          <w:b/>
          <w:i/>
        </w:rPr>
      </w:pPr>
    </w:p>
    <w:p w14:paraId="06337B2F" w14:textId="076441EB" w:rsidR="00DD38F2" w:rsidRPr="00481680" w:rsidRDefault="00DD38F2" w:rsidP="00481680">
      <w:pPr>
        <w:rPr>
          <w:b/>
          <w:i/>
        </w:rPr>
      </w:pPr>
      <w:r w:rsidRPr="00481680">
        <w:rPr>
          <w:b/>
          <w:i/>
        </w:rPr>
        <w:lastRenderedPageBreak/>
        <w:t>As part of the General Education curriculum, this course will satisfy the following focus capacities:</w:t>
      </w:r>
    </w:p>
    <w:p w14:paraId="00096C35" w14:textId="77777777" w:rsidR="00DD38F2" w:rsidRPr="00481680" w:rsidRDefault="00DD38F2" w:rsidP="00481680">
      <w:pPr>
        <w:pStyle w:val="Heading1"/>
        <w:rPr>
          <w:sz w:val="22"/>
          <w:szCs w:val="22"/>
        </w:rPr>
      </w:pPr>
      <w:r w:rsidRPr="00481680">
        <w:rPr>
          <w:sz w:val="22"/>
          <w:szCs w:val="22"/>
        </w:rPr>
        <w:t>Quantitative Reasoning</w:t>
      </w:r>
    </w:p>
    <w:p w14:paraId="0488CE3A" w14:textId="2C419A35" w:rsidR="00DD38F2" w:rsidRPr="00481680" w:rsidRDefault="00DD38F2" w:rsidP="00481680">
      <w:r w:rsidRPr="00481680">
        <w:t>Students learn to comprehend and apply mathematical concepts in authentic contexts, developing tools for reasoning with data, logic, and quantitative methods.</w:t>
      </w:r>
    </w:p>
    <w:p w14:paraId="72E05AAB" w14:textId="77777777" w:rsidR="00DD38F2" w:rsidRPr="00481680" w:rsidRDefault="00DD38F2" w:rsidP="00481680">
      <w:pPr>
        <w:pStyle w:val="Heading1"/>
        <w:rPr>
          <w:sz w:val="22"/>
          <w:szCs w:val="22"/>
        </w:rPr>
      </w:pPr>
      <w:r w:rsidRPr="00481680">
        <w:rPr>
          <w:sz w:val="22"/>
          <w:szCs w:val="22"/>
        </w:rPr>
        <w:t>Empirical Investigation Lab</w:t>
      </w:r>
    </w:p>
    <w:p w14:paraId="240338C6" w14:textId="6BC5A1D1" w:rsidR="00DD38F2" w:rsidRPr="00481680" w:rsidRDefault="00DD38F2" w:rsidP="00481680">
      <w:r w:rsidRPr="00481680">
        <w:t>One Focus Capacity course must include or be associated with a one-credit Empirical Investigation Lab. In such labs, students participate in measurement, data collection and analysis, and hypothesis testing connected to the course content. An Empirical Investigation Lab is not usually a separate class; ordinarily it is a fourth credit attached to another Focus Capacity class.</w:t>
      </w:r>
    </w:p>
    <w:p w14:paraId="2AA5D813" w14:textId="77777777" w:rsidR="00DD38F2" w:rsidRPr="00481680" w:rsidRDefault="00DD38F2" w:rsidP="00481680">
      <w:pPr>
        <w:pStyle w:val="ListParagraph"/>
        <w:numPr>
          <w:ilvl w:val="0"/>
          <w:numId w:val="9"/>
        </w:numPr>
      </w:pPr>
      <w:r w:rsidRPr="00481680">
        <w:rPr>
          <w:bCs/>
        </w:rPr>
        <w:t xml:space="preserve">Take </w:t>
      </w:r>
      <w:r w:rsidRPr="00481680">
        <w:t>empirical measurements using appropriate apparatus.</w:t>
      </w:r>
    </w:p>
    <w:p w14:paraId="375F2A11" w14:textId="77777777" w:rsidR="00DD38F2" w:rsidRPr="00481680" w:rsidRDefault="00DD38F2" w:rsidP="00481680">
      <w:pPr>
        <w:pStyle w:val="ListParagraph"/>
        <w:numPr>
          <w:ilvl w:val="0"/>
          <w:numId w:val="9"/>
        </w:numPr>
      </w:pPr>
      <w:r w:rsidRPr="00481680">
        <w:rPr>
          <w:bCs/>
        </w:rPr>
        <w:t xml:space="preserve">Generate and test </w:t>
      </w:r>
      <w:r w:rsidRPr="00481680">
        <w:t>hypotheses.</w:t>
      </w:r>
    </w:p>
    <w:p w14:paraId="58DDADDC" w14:textId="77777777" w:rsidR="00DD38F2" w:rsidRPr="00481680" w:rsidRDefault="00DD38F2" w:rsidP="00481680">
      <w:pPr>
        <w:pStyle w:val="ListParagraph"/>
        <w:numPr>
          <w:ilvl w:val="0"/>
          <w:numId w:val="9"/>
        </w:numPr>
      </w:pPr>
      <w:r w:rsidRPr="00481680">
        <w:rPr>
          <w:bCs/>
        </w:rPr>
        <w:t xml:space="preserve">Gather, store, and organize </w:t>
      </w:r>
      <w:r w:rsidRPr="00481680">
        <w:t>data.</w:t>
      </w:r>
    </w:p>
    <w:p w14:paraId="4B63A90A" w14:textId="77777777" w:rsidR="00DD38F2" w:rsidRPr="00481680" w:rsidRDefault="00DD38F2" w:rsidP="00481680">
      <w:pPr>
        <w:pStyle w:val="ListParagraph"/>
        <w:numPr>
          <w:ilvl w:val="0"/>
          <w:numId w:val="9"/>
        </w:numPr>
        <w:tabs>
          <w:tab w:val="left" w:pos="5940"/>
        </w:tabs>
        <w:spacing w:after="0"/>
      </w:pPr>
      <w:r w:rsidRPr="00481680">
        <w:rPr>
          <w:bCs/>
        </w:rPr>
        <w:t xml:space="preserve">Analyze and report </w:t>
      </w:r>
      <w:r w:rsidRPr="00481680">
        <w:t>on data and hypothesis testing.</w:t>
      </w:r>
    </w:p>
    <w:p w14:paraId="0D5D5976" w14:textId="513DB325" w:rsidR="007E32E4" w:rsidRPr="007E32E4" w:rsidRDefault="00BD6D52" w:rsidP="007E32E4">
      <w:pPr>
        <w:pStyle w:val="Heading1"/>
        <w:rPr>
          <w:b/>
        </w:rPr>
      </w:pPr>
      <w:r w:rsidRPr="00BD6D52">
        <w:rPr>
          <w:b/>
        </w:rPr>
        <w:lastRenderedPageBreak/>
        <w:t xml:space="preserve">Course </w:t>
      </w:r>
      <w:r w:rsidR="00081B7F">
        <w:rPr>
          <w:b/>
        </w:rPr>
        <w:t>Details</w:t>
      </w:r>
    </w:p>
    <w:tbl>
      <w:tblPr>
        <w:tblStyle w:val="TableGrid"/>
        <w:tblW w:w="0" w:type="auto"/>
        <w:jc w:val="center"/>
        <w:tblLook w:val="04A0" w:firstRow="1" w:lastRow="0" w:firstColumn="1" w:lastColumn="0" w:noHBand="0" w:noVBand="1"/>
      </w:tblPr>
      <w:tblGrid>
        <w:gridCol w:w="3325"/>
        <w:gridCol w:w="6025"/>
      </w:tblGrid>
      <w:tr w:rsidR="00BD6D52" w14:paraId="3DC53F49" w14:textId="77777777" w:rsidTr="00DA1324">
        <w:trPr>
          <w:jc w:val="center"/>
        </w:trPr>
        <w:tc>
          <w:tcPr>
            <w:tcW w:w="3325" w:type="dxa"/>
            <w:vAlign w:val="center"/>
          </w:tcPr>
          <w:p w14:paraId="622DEF46" w14:textId="116EA0E5" w:rsidR="00BD6D52" w:rsidRDefault="00C37606" w:rsidP="007247A0">
            <w:pPr>
              <w:pStyle w:val="Heading2"/>
              <w:outlineLvl w:val="1"/>
            </w:pPr>
            <w:r>
              <w:t>Number</w:t>
            </w:r>
          </w:p>
        </w:tc>
        <w:tc>
          <w:tcPr>
            <w:tcW w:w="6025" w:type="dxa"/>
            <w:vAlign w:val="center"/>
          </w:tcPr>
          <w:p w14:paraId="17414373" w14:textId="3EB81D9A" w:rsidR="007247A0" w:rsidRDefault="007247A0" w:rsidP="007247A0">
            <w:r>
              <w:t>STOR 320</w:t>
            </w:r>
            <w:r w:rsidR="00081B7F">
              <w:t>.002</w:t>
            </w:r>
          </w:p>
        </w:tc>
      </w:tr>
      <w:tr w:rsidR="00C37606" w14:paraId="291B30BF" w14:textId="77777777" w:rsidTr="00DA1324">
        <w:trPr>
          <w:jc w:val="center"/>
        </w:trPr>
        <w:tc>
          <w:tcPr>
            <w:tcW w:w="3325" w:type="dxa"/>
            <w:vAlign w:val="center"/>
          </w:tcPr>
          <w:p w14:paraId="6D2A6A09" w14:textId="425BAF83" w:rsidR="00C37606" w:rsidRDefault="00C37606" w:rsidP="007247A0">
            <w:pPr>
              <w:pStyle w:val="Heading2"/>
              <w:outlineLvl w:val="1"/>
            </w:pPr>
            <w:r>
              <w:t>Title</w:t>
            </w:r>
          </w:p>
        </w:tc>
        <w:tc>
          <w:tcPr>
            <w:tcW w:w="6025" w:type="dxa"/>
            <w:vAlign w:val="center"/>
          </w:tcPr>
          <w:p w14:paraId="0F32C0CD" w14:textId="088761A4" w:rsidR="00C37606" w:rsidRDefault="007247A0" w:rsidP="007247A0">
            <w:r>
              <w:t>Introduction to Data Science</w:t>
            </w:r>
          </w:p>
        </w:tc>
      </w:tr>
      <w:tr w:rsidR="00C37606" w14:paraId="13D8E22F" w14:textId="77777777" w:rsidTr="00DA1324">
        <w:trPr>
          <w:jc w:val="center"/>
        </w:trPr>
        <w:tc>
          <w:tcPr>
            <w:tcW w:w="3325" w:type="dxa"/>
            <w:vAlign w:val="center"/>
          </w:tcPr>
          <w:p w14:paraId="028DE1CF" w14:textId="10CCE8F9" w:rsidR="00C37606" w:rsidRDefault="00C37606" w:rsidP="007247A0">
            <w:pPr>
              <w:pStyle w:val="Heading2"/>
              <w:outlineLvl w:val="1"/>
            </w:pPr>
            <w:r>
              <w:t>Credit hours</w:t>
            </w:r>
          </w:p>
        </w:tc>
        <w:tc>
          <w:tcPr>
            <w:tcW w:w="6025" w:type="dxa"/>
            <w:vAlign w:val="center"/>
          </w:tcPr>
          <w:p w14:paraId="181C6199" w14:textId="19F35943" w:rsidR="00C37606" w:rsidRDefault="002562A7" w:rsidP="007247A0">
            <w:r>
              <w:t>4</w:t>
            </w:r>
          </w:p>
        </w:tc>
      </w:tr>
      <w:tr w:rsidR="007E32E4" w14:paraId="149E2A2B" w14:textId="77777777" w:rsidTr="00DA1324">
        <w:trPr>
          <w:jc w:val="center"/>
        </w:trPr>
        <w:tc>
          <w:tcPr>
            <w:tcW w:w="3325" w:type="dxa"/>
            <w:vAlign w:val="center"/>
          </w:tcPr>
          <w:p w14:paraId="1D4F1BA5" w14:textId="3FC7891C" w:rsidR="007E32E4" w:rsidRDefault="007E32E4" w:rsidP="007E32E4">
            <w:pPr>
              <w:pStyle w:val="Heading2"/>
              <w:outlineLvl w:val="1"/>
            </w:pPr>
            <w:r>
              <w:t>Course Format</w:t>
            </w:r>
          </w:p>
        </w:tc>
        <w:tc>
          <w:tcPr>
            <w:tcW w:w="6025" w:type="dxa"/>
            <w:vAlign w:val="center"/>
          </w:tcPr>
          <w:p w14:paraId="7EE43A51" w14:textId="64E3C326" w:rsidR="007E32E4" w:rsidRDefault="007E32E4" w:rsidP="007E32E4">
            <w:r>
              <w:t>The course format will include three remote synchronous lectures. Lectures will be supplemented with in-class programming and practical discussion. Students will also be required to register for a weekly lab with required attendance.</w:t>
            </w:r>
          </w:p>
        </w:tc>
      </w:tr>
      <w:tr w:rsidR="007E32E4" w14:paraId="20D9F234" w14:textId="77777777" w:rsidTr="00DA1324">
        <w:trPr>
          <w:jc w:val="center"/>
        </w:trPr>
        <w:tc>
          <w:tcPr>
            <w:tcW w:w="3325" w:type="dxa"/>
            <w:vAlign w:val="center"/>
          </w:tcPr>
          <w:p w14:paraId="109B2DE4" w14:textId="06599BE4" w:rsidR="007E32E4" w:rsidRDefault="007E32E4" w:rsidP="007E32E4">
            <w:pPr>
              <w:pStyle w:val="Heading2"/>
              <w:outlineLvl w:val="1"/>
            </w:pPr>
            <w:r>
              <w:t>Prerequisites</w:t>
            </w:r>
          </w:p>
        </w:tc>
        <w:tc>
          <w:tcPr>
            <w:tcW w:w="6025" w:type="dxa"/>
            <w:vAlign w:val="center"/>
          </w:tcPr>
          <w:p w14:paraId="2C3C501B" w14:textId="6B569D97" w:rsidR="007E32E4" w:rsidRDefault="007E32E4" w:rsidP="007E32E4">
            <w:r>
              <w:t>STOR 120 or STOR 155 or Exemption</w:t>
            </w:r>
          </w:p>
        </w:tc>
      </w:tr>
      <w:tr w:rsidR="007E32E4" w14:paraId="6A744E83" w14:textId="77777777" w:rsidTr="00DA1324">
        <w:trPr>
          <w:jc w:val="center"/>
        </w:trPr>
        <w:tc>
          <w:tcPr>
            <w:tcW w:w="3325" w:type="dxa"/>
            <w:vAlign w:val="center"/>
          </w:tcPr>
          <w:p w14:paraId="642D78EC" w14:textId="36BE1AF3" w:rsidR="007E32E4" w:rsidRDefault="007E32E4" w:rsidP="007E32E4">
            <w:pPr>
              <w:pStyle w:val="Heading2"/>
              <w:outlineLvl w:val="1"/>
            </w:pPr>
            <w:r>
              <w:t>Target Audience</w:t>
            </w:r>
          </w:p>
        </w:tc>
        <w:tc>
          <w:tcPr>
            <w:tcW w:w="6025" w:type="dxa"/>
            <w:vAlign w:val="center"/>
          </w:tcPr>
          <w:p w14:paraId="3F84F33D" w14:textId="7AACFA0D" w:rsidR="007E32E4" w:rsidRDefault="007E32E4" w:rsidP="007E32E4">
            <w:r>
              <w:t>1</w:t>
            </w:r>
            <w:r w:rsidRPr="007247A0">
              <w:rPr>
                <w:vertAlign w:val="superscript"/>
              </w:rPr>
              <w:t>st</w:t>
            </w:r>
            <w:r>
              <w:t xml:space="preserve"> or 2</w:t>
            </w:r>
            <w:r w:rsidRPr="007247A0">
              <w:rPr>
                <w:vertAlign w:val="superscript"/>
              </w:rPr>
              <w:t>nd</w:t>
            </w:r>
            <w:r>
              <w:t xml:space="preserve"> year undergraduates seeking a quantitative reasoning (QR) course with a required experimental investigation lab (EIL) and interested in learning about the process of data science including data acquisition, data visualization, data analysis, and technical communication.</w:t>
            </w:r>
          </w:p>
        </w:tc>
      </w:tr>
      <w:tr w:rsidR="007E32E4" w14:paraId="42365E5A" w14:textId="77777777" w:rsidTr="00DA1324">
        <w:trPr>
          <w:jc w:val="center"/>
        </w:trPr>
        <w:tc>
          <w:tcPr>
            <w:tcW w:w="3325" w:type="dxa"/>
            <w:vAlign w:val="center"/>
          </w:tcPr>
          <w:p w14:paraId="0AF4F240" w14:textId="77777777" w:rsidR="007E32E4" w:rsidRDefault="007E32E4" w:rsidP="007E32E4">
            <w:pPr>
              <w:pStyle w:val="Heading2"/>
              <w:outlineLvl w:val="1"/>
            </w:pPr>
            <w:r>
              <w:t>Instructor</w:t>
            </w:r>
          </w:p>
        </w:tc>
        <w:tc>
          <w:tcPr>
            <w:tcW w:w="6025" w:type="dxa"/>
            <w:vAlign w:val="center"/>
          </w:tcPr>
          <w:p w14:paraId="441CAF4E" w14:textId="0EEC6B89" w:rsidR="007E32E4" w:rsidRDefault="007E32E4" w:rsidP="007E32E4">
            <w:r>
              <w:t>Dr. Mario Giacomazzo</w:t>
            </w:r>
          </w:p>
          <w:p w14:paraId="1B7E2858" w14:textId="09261B81" w:rsidR="007E32E4" w:rsidRDefault="007E32E4" w:rsidP="007E32E4">
            <w:r>
              <w:t>Office: Wherever I Am</w:t>
            </w:r>
          </w:p>
          <w:p w14:paraId="51DE65C0" w14:textId="1F3474F7" w:rsidR="007E32E4" w:rsidRDefault="007E32E4" w:rsidP="007E32E4">
            <w:r>
              <w:t>Phone: 480-489-1398 (Cell)</w:t>
            </w:r>
          </w:p>
          <w:p w14:paraId="4230F84D" w14:textId="0F689BEA" w:rsidR="007E32E4" w:rsidRDefault="007E32E4" w:rsidP="007E32E4">
            <w:r>
              <w:t xml:space="preserve">Email: </w:t>
            </w:r>
            <w:hyperlink r:id="rId5" w:history="1">
              <w:r w:rsidRPr="00EE1F81">
                <w:rPr>
                  <w:rStyle w:val="Hyperlink"/>
                </w:rPr>
                <w:t>mgiacoma@email.unc.edu</w:t>
              </w:r>
            </w:hyperlink>
          </w:p>
          <w:p w14:paraId="71FE41FC" w14:textId="57B1C960" w:rsidR="007E32E4" w:rsidRDefault="007E32E4" w:rsidP="007E32E4">
            <w:r>
              <w:t>Office Hours: T, 9AM-3PM</w:t>
            </w:r>
          </w:p>
        </w:tc>
      </w:tr>
      <w:tr w:rsidR="007E32E4" w14:paraId="7B4CB8F5" w14:textId="77777777" w:rsidTr="00DA1324">
        <w:trPr>
          <w:jc w:val="center"/>
        </w:trPr>
        <w:tc>
          <w:tcPr>
            <w:tcW w:w="3325" w:type="dxa"/>
            <w:vAlign w:val="center"/>
          </w:tcPr>
          <w:p w14:paraId="3ACE7BA3" w14:textId="0C0CF226" w:rsidR="007E32E4" w:rsidRDefault="007E32E4" w:rsidP="007E32E4">
            <w:pPr>
              <w:pStyle w:val="Heading2"/>
              <w:outlineLvl w:val="1"/>
            </w:pPr>
            <w:r>
              <w:t>Lab Instructors</w:t>
            </w:r>
          </w:p>
        </w:tc>
        <w:tc>
          <w:tcPr>
            <w:tcW w:w="6025" w:type="dxa"/>
            <w:vAlign w:val="center"/>
          </w:tcPr>
          <w:p w14:paraId="3D9E706D" w14:textId="4650258B" w:rsidR="007E32E4" w:rsidRDefault="007E32E4" w:rsidP="007E32E4">
            <w:r w:rsidRPr="00975A83">
              <w:rPr>
                <w:bCs/>
              </w:rPr>
              <w:t>Pavlos Zoubouloglou</w:t>
            </w:r>
            <w:r>
              <w:t xml:space="preserve"> (320.403)</w:t>
            </w:r>
          </w:p>
          <w:p w14:paraId="2DFE2899" w14:textId="67414D2A" w:rsidR="007E32E4" w:rsidRDefault="007E32E4" w:rsidP="007E32E4">
            <w:r>
              <w:t xml:space="preserve">Email: </w:t>
            </w:r>
            <w:hyperlink r:id="rId6" w:history="1">
              <w:r w:rsidRPr="00EE1F81">
                <w:rPr>
                  <w:rStyle w:val="Hyperlink"/>
                </w:rPr>
                <w:t>pavlos@live.unc.edu</w:t>
              </w:r>
            </w:hyperlink>
          </w:p>
          <w:p w14:paraId="7F741DC2" w14:textId="49CF7643" w:rsidR="007E32E4" w:rsidRDefault="007E32E4" w:rsidP="007E32E4">
            <w:r>
              <w:t xml:space="preserve">Office Hours: </w:t>
            </w:r>
            <w:r w:rsidR="00BA0304">
              <w:t>M,</w:t>
            </w:r>
            <w:r w:rsidR="00925DAE">
              <w:t xml:space="preserve"> </w:t>
            </w:r>
            <w:r w:rsidR="00BA0304">
              <w:t>9AM-10AM</w:t>
            </w:r>
            <w:r w:rsidR="00925DAE">
              <w:t xml:space="preserve"> / </w:t>
            </w:r>
            <w:r w:rsidR="00BA0304">
              <w:t>F,</w:t>
            </w:r>
            <w:r w:rsidR="00925DAE">
              <w:t xml:space="preserve"> </w:t>
            </w:r>
            <w:r w:rsidR="00BA0304">
              <w:t>2:25PM-3:25PM</w:t>
            </w:r>
          </w:p>
          <w:p w14:paraId="2E2B87A2" w14:textId="77777777" w:rsidR="007E32E4" w:rsidRDefault="007E32E4" w:rsidP="007E32E4"/>
          <w:p w14:paraId="46D80AE9" w14:textId="1E8D5FA0" w:rsidR="007E32E4" w:rsidRDefault="007E32E4" w:rsidP="007E32E4">
            <w:r>
              <w:t>Sam Booth (320.404)</w:t>
            </w:r>
          </w:p>
          <w:p w14:paraId="29737F1F" w14:textId="14930C4D" w:rsidR="007E32E4" w:rsidRDefault="007E32E4" w:rsidP="007E32E4">
            <w:r>
              <w:t xml:space="preserve">Email: </w:t>
            </w:r>
            <w:hyperlink r:id="rId7" w:history="1">
              <w:r w:rsidRPr="00EE1F81">
                <w:rPr>
                  <w:rStyle w:val="Hyperlink"/>
                </w:rPr>
                <w:t>slbooth@live.unc.edu</w:t>
              </w:r>
            </w:hyperlink>
          </w:p>
          <w:p w14:paraId="675DC5CE" w14:textId="36A48227" w:rsidR="007E32E4" w:rsidRDefault="007E32E4" w:rsidP="007E32E4">
            <w:r>
              <w:t xml:space="preserve">Office Hours: </w:t>
            </w:r>
            <w:r w:rsidR="00925DAE">
              <w:t>W, 3PM-5PM</w:t>
            </w:r>
          </w:p>
          <w:p w14:paraId="2A21A590" w14:textId="67D95AF4" w:rsidR="007E32E4" w:rsidRDefault="007E32E4" w:rsidP="007E32E4"/>
          <w:p w14:paraId="38360402" w14:textId="7AB095A2" w:rsidR="007E32E4" w:rsidRDefault="007E32E4" w:rsidP="007E32E4">
            <w:r>
              <w:t>Kevin O’Connor (320.405 &amp; 320.406)</w:t>
            </w:r>
          </w:p>
          <w:p w14:paraId="48E74BBD" w14:textId="122A367B" w:rsidR="007E32E4" w:rsidRDefault="007E32E4" w:rsidP="007E32E4">
            <w:r>
              <w:t xml:space="preserve">Email: </w:t>
            </w:r>
            <w:hyperlink r:id="rId8" w:history="1">
              <w:r w:rsidRPr="00EE1F81">
                <w:rPr>
                  <w:rStyle w:val="Hyperlink"/>
                </w:rPr>
                <w:t>koconn@live.unc.edu</w:t>
              </w:r>
            </w:hyperlink>
          </w:p>
          <w:p w14:paraId="1519011F" w14:textId="042EBB23" w:rsidR="007E32E4" w:rsidRDefault="007E32E4" w:rsidP="007E32E4">
            <w:r>
              <w:t xml:space="preserve">Office Hours: </w:t>
            </w:r>
            <w:r w:rsidR="00925DAE">
              <w:t>Th, 4PM-5PM / F, 1PM-2PM</w:t>
            </w:r>
          </w:p>
        </w:tc>
      </w:tr>
      <w:tr w:rsidR="007E32E4" w14:paraId="6691E635" w14:textId="77777777" w:rsidTr="00DA1324">
        <w:trPr>
          <w:jc w:val="center"/>
        </w:trPr>
        <w:tc>
          <w:tcPr>
            <w:tcW w:w="3325" w:type="dxa"/>
            <w:vAlign w:val="center"/>
          </w:tcPr>
          <w:p w14:paraId="3B07DE4F" w14:textId="6D3994AB" w:rsidR="007E32E4" w:rsidRDefault="007E32E4" w:rsidP="007E32E4">
            <w:pPr>
              <w:pStyle w:val="Heading2"/>
              <w:outlineLvl w:val="1"/>
            </w:pPr>
            <w:r>
              <w:t>Course Website</w:t>
            </w:r>
          </w:p>
        </w:tc>
        <w:tc>
          <w:tcPr>
            <w:tcW w:w="6025" w:type="dxa"/>
            <w:vAlign w:val="center"/>
          </w:tcPr>
          <w:p w14:paraId="37E851AB" w14:textId="5800C0A5" w:rsidR="007E32E4" w:rsidRDefault="00D857B6" w:rsidP="007E32E4">
            <w:hyperlink r:id="rId9" w:history="1">
              <w:r w:rsidR="007E32E4">
                <w:rPr>
                  <w:rStyle w:val="Hyperlink"/>
                </w:rPr>
                <w:t>https://supermariogiacomazzo.github.io/STOR320_WEBSITE/</w:t>
              </w:r>
            </w:hyperlink>
          </w:p>
        </w:tc>
      </w:tr>
      <w:tr w:rsidR="007E32E4" w14:paraId="6143C8E1" w14:textId="77777777" w:rsidTr="00DA1324">
        <w:trPr>
          <w:jc w:val="center"/>
        </w:trPr>
        <w:tc>
          <w:tcPr>
            <w:tcW w:w="3325" w:type="dxa"/>
            <w:vAlign w:val="center"/>
          </w:tcPr>
          <w:p w14:paraId="49607FC5" w14:textId="1E7A77F2" w:rsidR="007E32E4" w:rsidRDefault="007E32E4" w:rsidP="007E32E4">
            <w:pPr>
              <w:pStyle w:val="Heading2"/>
              <w:outlineLvl w:val="1"/>
            </w:pPr>
            <w:r>
              <w:t>Class Days, Times, Location</w:t>
            </w:r>
          </w:p>
        </w:tc>
        <w:tc>
          <w:tcPr>
            <w:tcW w:w="6025" w:type="dxa"/>
            <w:vAlign w:val="center"/>
          </w:tcPr>
          <w:p w14:paraId="161290A5" w14:textId="7A1CE873" w:rsidR="007E32E4" w:rsidRDefault="007E32E4" w:rsidP="007E32E4">
            <w:r>
              <w:t>MWF, 1:20PM – 2:10PM, Remote</w:t>
            </w:r>
          </w:p>
        </w:tc>
      </w:tr>
      <w:tr w:rsidR="007E32E4" w14:paraId="444875B7" w14:textId="77777777" w:rsidTr="00DA1324">
        <w:trPr>
          <w:jc w:val="center"/>
        </w:trPr>
        <w:tc>
          <w:tcPr>
            <w:tcW w:w="3325" w:type="dxa"/>
            <w:vAlign w:val="center"/>
          </w:tcPr>
          <w:p w14:paraId="007E4FC3" w14:textId="5F0B41AC" w:rsidR="007E32E4" w:rsidRDefault="007E32E4" w:rsidP="007E32E4">
            <w:pPr>
              <w:pStyle w:val="Heading2"/>
              <w:outlineLvl w:val="1"/>
            </w:pPr>
            <w:r>
              <w:t>Lab Days, Times, Location</w:t>
            </w:r>
          </w:p>
        </w:tc>
        <w:tc>
          <w:tcPr>
            <w:tcW w:w="6025" w:type="dxa"/>
            <w:vAlign w:val="center"/>
          </w:tcPr>
          <w:p w14:paraId="2366774C" w14:textId="5797DF56" w:rsidR="007E32E4" w:rsidRDefault="007E32E4" w:rsidP="007E32E4">
            <w:pPr>
              <w:tabs>
                <w:tab w:val="left" w:pos="267"/>
              </w:tabs>
            </w:pPr>
            <w:r>
              <w:t>320.403: Th, 8:00AM – 8:50AM, Philips 365</w:t>
            </w:r>
          </w:p>
          <w:p w14:paraId="2CFB6F89" w14:textId="6F6891DC" w:rsidR="007E32E4" w:rsidRDefault="007E32E4" w:rsidP="007E32E4">
            <w:pPr>
              <w:tabs>
                <w:tab w:val="left" w:pos="267"/>
              </w:tabs>
            </w:pPr>
            <w:r>
              <w:t>320.404: Th, 8:00AM – 8:50AM, Genome Science 10</w:t>
            </w:r>
          </w:p>
          <w:p w14:paraId="44F294D7" w14:textId="3DF289DC" w:rsidR="007E32E4" w:rsidRDefault="007E32E4" w:rsidP="007E32E4">
            <w:pPr>
              <w:tabs>
                <w:tab w:val="left" w:pos="267"/>
              </w:tabs>
            </w:pPr>
            <w:r>
              <w:t>320.405: Th, 6:30PM – 7:</w:t>
            </w:r>
            <w:r w:rsidR="00D857B6">
              <w:t>2</w:t>
            </w:r>
            <w:r>
              <w:t>0PM, Remote</w:t>
            </w:r>
          </w:p>
          <w:p w14:paraId="08C68E29" w14:textId="21BA3450" w:rsidR="007E32E4" w:rsidRDefault="007E32E4" w:rsidP="007E32E4">
            <w:r>
              <w:t>320.406: Th, 7:30PM – 8:20PM, Remote</w:t>
            </w:r>
          </w:p>
        </w:tc>
      </w:tr>
      <w:tr w:rsidR="007E32E4" w14:paraId="520F15F5" w14:textId="77777777" w:rsidTr="00DA1324">
        <w:trPr>
          <w:jc w:val="center"/>
        </w:trPr>
        <w:tc>
          <w:tcPr>
            <w:tcW w:w="3325" w:type="dxa"/>
            <w:vAlign w:val="center"/>
          </w:tcPr>
          <w:p w14:paraId="2AE4C0BA" w14:textId="6A52935F" w:rsidR="007E32E4" w:rsidRDefault="007E32E4" w:rsidP="007E32E4">
            <w:pPr>
              <w:pStyle w:val="Heading2"/>
              <w:outlineLvl w:val="1"/>
            </w:pPr>
            <w:r>
              <w:t>Zoom Links</w:t>
            </w:r>
          </w:p>
        </w:tc>
        <w:tc>
          <w:tcPr>
            <w:tcW w:w="6025" w:type="dxa"/>
            <w:vAlign w:val="center"/>
          </w:tcPr>
          <w:p w14:paraId="77625C7C" w14:textId="0E625A0F" w:rsidR="007E32E4" w:rsidRDefault="007E32E4" w:rsidP="007E32E4">
            <w:pPr>
              <w:tabs>
                <w:tab w:val="left" w:pos="267"/>
              </w:tabs>
            </w:pPr>
            <w:r>
              <w:t xml:space="preserve">Lecture: </w:t>
            </w:r>
            <w:hyperlink r:id="rId10" w:history="1">
              <w:r w:rsidRPr="00851C70">
                <w:rPr>
                  <w:rStyle w:val="Hyperlink"/>
                </w:rPr>
                <w:t>https://unc.zoom.us/j/95493131315</w:t>
              </w:r>
            </w:hyperlink>
            <w:r>
              <w:t xml:space="preserve"> </w:t>
            </w:r>
          </w:p>
          <w:p w14:paraId="1CA4EE50" w14:textId="4B071853" w:rsidR="007E32E4" w:rsidRDefault="007E32E4" w:rsidP="007E32E4">
            <w:pPr>
              <w:tabs>
                <w:tab w:val="left" w:pos="267"/>
              </w:tabs>
            </w:pPr>
            <w:r>
              <w:t xml:space="preserve">Dr. Mario Office Hours: </w:t>
            </w:r>
            <w:hyperlink r:id="rId11" w:history="1">
              <w:r w:rsidRPr="00851C70">
                <w:rPr>
                  <w:rStyle w:val="Hyperlink"/>
                </w:rPr>
                <w:t>https://unc.zoom.us/j/96354599519</w:t>
              </w:r>
            </w:hyperlink>
            <w:r>
              <w:t xml:space="preserve"> </w:t>
            </w:r>
          </w:p>
          <w:p w14:paraId="51AE6EC1" w14:textId="47CE349E" w:rsidR="007E32E4" w:rsidRPr="00ED1D33" w:rsidRDefault="007E32E4" w:rsidP="007E32E4">
            <w:pPr>
              <w:tabs>
                <w:tab w:val="left" w:pos="267"/>
              </w:tabs>
            </w:pPr>
            <w:r>
              <w:t>Pavlos Office Hours:</w:t>
            </w:r>
            <w:r w:rsidR="00E71566">
              <w:t xml:space="preserve"> </w:t>
            </w:r>
            <w:hyperlink r:id="rId12" w:history="1">
              <w:r w:rsidR="00E71566" w:rsidRPr="00ED1D33">
                <w:rPr>
                  <w:rStyle w:val="Hyperlink"/>
                  <w:rFonts w:eastAsia="Times New Roman"/>
                </w:rPr>
                <w:t>https://unc.zoom.us/j/2903979720</w:t>
              </w:r>
            </w:hyperlink>
          </w:p>
          <w:p w14:paraId="4EEC9B43" w14:textId="1A932C63" w:rsidR="007E32E4" w:rsidRPr="00925DAE" w:rsidRDefault="007E32E4" w:rsidP="00925DAE">
            <w:pPr>
              <w:rPr>
                <w:rFonts w:eastAsia="Times New Roman"/>
                <w:color w:val="000000"/>
                <w:sz w:val="24"/>
                <w:szCs w:val="24"/>
              </w:rPr>
            </w:pPr>
            <w:r>
              <w:t>Sam’s Office Hours:</w:t>
            </w:r>
            <w:r w:rsidR="00925DAE" w:rsidRPr="00925DAE">
              <w:rPr>
                <w:rFonts w:cstheme="minorHAnsi"/>
              </w:rPr>
              <w:t xml:space="preserve"> </w:t>
            </w:r>
            <w:hyperlink r:id="rId13" w:history="1">
              <w:r w:rsidR="00925DAE" w:rsidRPr="00925DAE">
                <w:rPr>
                  <w:rStyle w:val="Hyperlink"/>
                  <w:rFonts w:eastAsia="Times New Roman" w:cstheme="minorHAnsi"/>
                  <w:color w:val="1A73E8"/>
                  <w:shd w:val="clear" w:color="auto" w:fill="F1F3F4"/>
                </w:rPr>
                <w:t>https://unc.zoom.us/j/5891075192</w:t>
              </w:r>
            </w:hyperlink>
          </w:p>
          <w:p w14:paraId="3093D4CB" w14:textId="73B666F5" w:rsidR="007E32E4" w:rsidRDefault="007E32E4" w:rsidP="007E32E4">
            <w:pPr>
              <w:tabs>
                <w:tab w:val="left" w:pos="267"/>
              </w:tabs>
            </w:pPr>
            <w:r>
              <w:t>Kevin’s Office Hours:</w:t>
            </w:r>
            <w:r w:rsidR="00925DAE">
              <w:t xml:space="preserve"> </w:t>
            </w:r>
            <w:hyperlink r:id="rId14" w:history="1">
              <w:r w:rsidR="00925DAE" w:rsidRPr="0056596E">
                <w:rPr>
                  <w:rStyle w:val="Hyperlink"/>
                </w:rPr>
                <w:t>https://unc.zoom.us/j/95627644766</w:t>
              </w:r>
            </w:hyperlink>
            <w:r w:rsidR="00925DAE">
              <w:t xml:space="preserve"> (Th)</w:t>
            </w:r>
          </w:p>
          <w:p w14:paraId="24C26E52" w14:textId="56AE7A0F" w:rsidR="00925DAE" w:rsidRDefault="00925DAE" w:rsidP="007E32E4">
            <w:pPr>
              <w:tabs>
                <w:tab w:val="left" w:pos="267"/>
              </w:tabs>
            </w:pPr>
            <w:r>
              <w:t xml:space="preserve">                                       </w:t>
            </w:r>
            <w:hyperlink r:id="rId15" w:history="1">
              <w:r w:rsidRPr="0056596E">
                <w:rPr>
                  <w:rStyle w:val="Hyperlink"/>
                </w:rPr>
                <w:t>https://unc.zoom.us/j/97664652543</w:t>
              </w:r>
            </w:hyperlink>
            <w:r>
              <w:t xml:space="preserve"> (F)</w:t>
            </w:r>
          </w:p>
        </w:tc>
      </w:tr>
      <w:tr w:rsidR="007E32E4" w14:paraId="108C5D9D" w14:textId="77777777" w:rsidTr="00DA1324">
        <w:trPr>
          <w:jc w:val="center"/>
        </w:trPr>
        <w:tc>
          <w:tcPr>
            <w:tcW w:w="3325" w:type="dxa"/>
            <w:vAlign w:val="center"/>
          </w:tcPr>
          <w:p w14:paraId="2AD8C303" w14:textId="25E25CB1" w:rsidR="007E32E4" w:rsidRDefault="007E32E4" w:rsidP="007E32E4">
            <w:pPr>
              <w:pStyle w:val="Heading2"/>
              <w:outlineLvl w:val="1"/>
            </w:pPr>
            <w:r>
              <w:t>Course Texts</w:t>
            </w:r>
          </w:p>
        </w:tc>
        <w:tc>
          <w:tcPr>
            <w:tcW w:w="6025" w:type="dxa"/>
            <w:vAlign w:val="center"/>
          </w:tcPr>
          <w:p w14:paraId="58BE1DDC" w14:textId="4C164E80" w:rsidR="007E32E4" w:rsidRDefault="007E32E4" w:rsidP="007E32E4">
            <w:r w:rsidRPr="00E825B6">
              <w:rPr>
                <w:i/>
              </w:rPr>
              <w:t>R for Data Science</w:t>
            </w:r>
            <w:r>
              <w:t xml:space="preserve">, Hadley Wickham. Legally free online, but can be purchased for less than $40 on Amazon. </w:t>
            </w:r>
          </w:p>
        </w:tc>
      </w:tr>
    </w:tbl>
    <w:p w14:paraId="077CEA9F" w14:textId="77777777" w:rsidR="00C41827" w:rsidRPr="00C41827" w:rsidRDefault="00C41827" w:rsidP="00C41827">
      <w:pPr>
        <w:spacing w:after="0"/>
      </w:pPr>
    </w:p>
    <w:p w14:paraId="0B89A188" w14:textId="36FF1818" w:rsidR="00D73EFC" w:rsidRPr="00E11187" w:rsidRDefault="00FF76C8" w:rsidP="00C41827">
      <w:pPr>
        <w:pStyle w:val="Heading1"/>
        <w:spacing w:before="0"/>
        <w:rPr>
          <w:b/>
        </w:rPr>
      </w:pPr>
      <w:r w:rsidRPr="00E43ED8">
        <w:rPr>
          <w:b/>
        </w:rPr>
        <w:lastRenderedPageBreak/>
        <w:t>Course</w:t>
      </w:r>
      <w:r w:rsidR="00C37606">
        <w:rPr>
          <w:b/>
        </w:rPr>
        <w:t xml:space="preserve"> </w:t>
      </w:r>
      <w:r w:rsidR="00DF1249">
        <w:rPr>
          <w:b/>
        </w:rPr>
        <w:t>Assessments</w:t>
      </w:r>
    </w:p>
    <w:tbl>
      <w:tblPr>
        <w:tblStyle w:val="TableGrid"/>
        <w:tblW w:w="0" w:type="auto"/>
        <w:tblLook w:val="04A0" w:firstRow="1" w:lastRow="0" w:firstColumn="1" w:lastColumn="0" w:noHBand="0" w:noVBand="1"/>
      </w:tblPr>
      <w:tblGrid>
        <w:gridCol w:w="2335"/>
        <w:gridCol w:w="1980"/>
      </w:tblGrid>
      <w:tr w:rsidR="00C37606" w14:paraId="5F93E80B" w14:textId="77777777" w:rsidTr="00E11187">
        <w:tc>
          <w:tcPr>
            <w:tcW w:w="2335" w:type="dxa"/>
            <w:vAlign w:val="center"/>
          </w:tcPr>
          <w:p w14:paraId="7FDA49C9" w14:textId="054974D0" w:rsidR="00C37606" w:rsidRPr="004E7756" w:rsidRDefault="00C37606" w:rsidP="007E219E">
            <w:pPr>
              <w:jc w:val="center"/>
              <w:rPr>
                <w:b/>
              </w:rPr>
            </w:pPr>
            <w:r w:rsidRPr="004E7756">
              <w:rPr>
                <w:b/>
              </w:rPr>
              <w:t>Assignments</w:t>
            </w:r>
          </w:p>
        </w:tc>
        <w:tc>
          <w:tcPr>
            <w:tcW w:w="1980" w:type="dxa"/>
            <w:vAlign w:val="center"/>
          </w:tcPr>
          <w:p w14:paraId="744D9682" w14:textId="0367BF5E" w:rsidR="00C37606" w:rsidRPr="004E7756" w:rsidRDefault="00C37606" w:rsidP="007E219E">
            <w:pPr>
              <w:jc w:val="center"/>
              <w:rPr>
                <w:b/>
              </w:rPr>
            </w:pPr>
            <w:r w:rsidRPr="004E7756">
              <w:rPr>
                <w:b/>
              </w:rPr>
              <w:t>Percentages</w:t>
            </w:r>
          </w:p>
        </w:tc>
      </w:tr>
      <w:tr w:rsidR="00C37606" w14:paraId="7DB6C598" w14:textId="77777777" w:rsidTr="00E11187">
        <w:tc>
          <w:tcPr>
            <w:tcW w:w="2335" w:type="dxa"/>
            <w:vAlign w:val="center"/>
          </w:tcPr>
          <w:p w14:paraId="4839E0B6" w14:textId="29D30E17" w:rsidR="00C37606" w:rsidRDefault="00742C4B" w:rsidP="007E219E">
            <w:pPr>
              <w:jc w:val="center"/>
            </w:pPr>
            <w:r>
              <w:t xml:space="preserve">Lab </w:t>
            </w:r>
            <w:r w:rsidR="00D73EFC">
              <w:t>Attendance</w:t>
            </w:r>
          </w:p>
        </w:tc>
        <w:tc>
          <w:tcPr>
            <w:tcW w:w="1980" w:type="dxa"/>
            <w:vAlign w:val="center"/>
          </w:tcPr>
          <w:p w14:paraId="6F6E837A" w14:textId="620C7381" w:rsidR="00C37606" w:rsidRDefault="00742C4B" w:rsidP="007E219E">
            <w:pPr>
              <w:jc w:val="center"/>
            </w:pPr>
            <w:r>
              <w:t>10</w:t>
            </w:r>
            <w:r w:rsidR="00C37606">
              <w:t>%</w:t>
            </w:r>
          </w:p>
        </w:tc>
      </w:tr>
      <w:tr w:rsidR="00742C4B" w14:paraId="25F72CD3" w14:textId="77777777" w:rsidTr="00E11187">
        <w:tc>
          <w:tcPr>
            <w:tcW w:w="2335" w:type="dxa"/>
            <w:vAlign w:val="center"/>
          </w:tcPr>
          <w:p w14:paraId="67C7562C" w14:textId="26B1F086" w:rsidR="00742C4B" w:rsidRDefault="00742C4B" w:rsidP="00742C4B">
            <w:pPr>
              <w:jc w:val="center"/>
            </w:pPr>
            <w:r>
              <w:t>Lab</w:t>
            </w:r>
            <w:r w:rsidR="00E266D4">
              <w:t>s</w:t>
            </w:r>
          </w:p>
        </w:tc>
        <w:tc>
          <w:tcPr>
            <w:tcW w:w="1980" w:type="dxa"/>
            <w:vAlign w:val="center"/>
          </w:tcPr>
          <w:p w14:paraId="6541BCDC" w14:textId="1D3BB172" w:rsidR="00742C4B" w:rsidRDefault="00742C4B" w:rsidP="00742C4B">
            <w:pPr>
              <w:jc w:val="center"/>
            </w:pPr>
            <w:r>
              <w:t>15%</w:t>
            </w:r>
          </w:p>
        </w:tc>
      </w:tr>
      <w:tr w:rsidR="00742C4B" w14:paraId="10FE31D2" w14:textId="77777777" w:rsidTr="00E11187">
        <w:tc>
          <w:tcPr>
            <w:tcW w:w="2335" w:type="dxa"/>
            <w:vAlign w:val="center"/>
          </w:tcPr>
          <w:p w14:paraId="3144914E" w14:textId="17B6C5C8" w:rsidR="00742C4B" w:rsidRDefault="00742C4B" w:rsidP="00742C4B">
            <w:pPr>
              <w:jc w:val="center"/>
            </w:pPr>
            <w:r>
              <w:t>Homework</w:t>
            </w:r>
          </w:p>
        </w:tc>
        <w:tc>
          <w:tcPr>
            <w:tcW w:w="1980" w:type="dxa"/>
            <w:vAlign w:val="center"/>
          </w:tcPr>
          <w:p w14:paraId="2E8720B3" w14:textId="77272762" w:rsidR="00742C4B" w:rsidRDefault="00742C4B" w:rsidP="00742C4B">
            <w:pPr>
              <w:jc w:val="center"/>
            </w:pPr>
            <w:r>
              <w:t>15%</w:t>
            </w:r>
          </w:p>
        </w:tc>
      </w:tr>
      <w:tr w:rsidR="00742C4B" w14:paraId="1834A07A" w14:textId="77777777" w:rsidTr="00E11187">
        <w:tc>
          <w:tcPr>
            <w:tcW w:w="2335" w:type="dxa"/>
            <w:vAlign w:val="center"/>
          </w:tcPr>
          <w:p w14:paraId="02D98B90" w14:textId="2723C426" w:rsidR="00742C4B" w:rsidRDefault="00742C4B" w:rsidP="00742C4B">
            <w:pPr>
              <w:jc w:val="center"/>
            </w:pPr>
            <w:r>
              <w:t>Analyses</w:t>
            </w:r>
          </w:p>
        </w:tc>
        <w:tc>
          <w:tcPr>
            <w:tcW w:w="1980" w:type="dxa"/>
            <w:vAlign w:val="center"/>
          </w:tcPr>
          <w:p w14:paraId="6ECBB6E7" w14:textId="13B12614" w:rsidR="00742C4B" w:rsidRDefault="00742C4B" w:rsidP="00742C4B">
            <w:pPr>
              <w:jc w:val="center"/>
            </w:pPr>
            <w:r>
              <w:t>30%</w:t>
            </w:r>
          </w:p>
        </w:tc>
      </w:tr>
      <w:tr w:rsidR="00742C4B" w14:paraId="4F2E4E15" w14:textId="77777777" w:rsidTr="00E11187">
        <w:tc>
          <w:tcPr>
            <w:tcW w:w="2335" w:type="dxa"/>
            <w:vAlign w:val="center"/>
          </w:tcPr>
          <w:p w14:paraId="06F866B3" w14:textId="31044A80" w:rsidR="00742C4B" w:rsidRDefault="00742C4B" w:rsidP="00742C4B">
            <w:pPr>
              <w:jc w:val="center"/>
            </w:pPr>
            <w:r>
              <w:t>Final Project</w:t>
            </w:r>
          </w:p>
        </w:tc>
        <w:tc>
          <w:tcPr>
            <w:tcW w:w="1980" w:type="dxa"/>
            <w:vAlign w:val="center"/>
          </w:tcPr>
          <w:p w14:paraId="0288A4FE" w14:textId="0437BBEA" w:rsidR="00742C4B" w:rsidRDefault="00742C4B" w:rsidP="00742C4B">
            <w:pPr>
              <w:jc w:val="center"/>
            </w:pPr>
            <w:r>
              <w:t>30%</w:t>
            </w:r>
          </w:p>
        </w:tc>
      </w:tr>
    </w:tbl>
    <w:p w14:paraId="29C37A12" w14:textId="77777777" w:rsidR="00F253D3" w:rsidRDefault="00F253D3" w:rsidP="00C37606">
      <w:pPr>
        <w:pStyle w:val="Heading2"/>
      </w:pPr>
    </w:p>
    <w:p w14:paraId="0E245BEE" w14:textId="79EA3A17" w:rsidR="00C37606" w:rsidRDefault="00C37606" w:rsidP="00C37606">
      <w:pPr>
        <w:pStyle w:val="Heading2"/>
      </w:pPr>
      <w:r w:rsidRPr="00C37606">
        <w:t>Grading Scale</w:t>
      </w:r>
    </w:p>
    <w:p w14:paraId="5C5732DA" w14:textId="7ADD6AEB" w:rsidR="00D73EFC" w:rsidRDefault="00D73EFC" w:rsidP="00E11187">
      <w:pPr>
        <w:pStyle w:val="TextBody"/>
        <w:spacing w:before="240" w:after="0" w:line="240" w:lineRule="auto"/>
        <w:ind w:hanging="7"/>
        <w:rPr>
          <w:rFonts w:asciiTheme="minorHAnsi" w:hAnsiTheme="minorHAnsi" w:cstheme="minorHAnsi"/>
          <w:sz w:val="22"/>
          <w:szCs w:val="22"/>
        </w:rPr>
      </w:pPr>
      <w:r w:rsidRPr="00D73EFC">
        <w:rPr>
          <w:rFonts w:asciiTheme="minorHAnsi" w:hAnsiTheme="minorHAnsi" w:cstheme="minorHAnsi"/>
          <w:sz w:val="22"/>
          <w:szCs w:val="22"/>
        </w:rPr>
        <w:t xml:space="preserve">Your final grade is based on a weighted average according to the previously addressed breakdown. Curving on individual/group assessments should not be expected. A curve may be applied to the final grades depending upon the class average. </w:t>
      </w:r>
      <w:r>
        <w:rPr>
          <w:rFonts w:asciiTheme="minorHAnsi" w:hAnsiTheme="minorHAnsi" w:cstheme="minorHAnsi"/>
          <w:sz w:val="22"/>
          <w:szCs w:val="22"/>
        </w:rPr>
        <w:t>C</w:t>
      </w:r>
      <w:r w:rsidRPr="00D73EFC">
        <w:rPr>
          <w:rFonts w:asciiTheme="minorHAnsi" w:hAnsiTheme="minorHAnsi" w:cstheme="minorHAnsi"/>
          <w:sz w:val="22"/>
          <w:szCs w:val="22"/>
        </w:rPr>
        <w:t>onversion to a letter grade will be based on the table below:</w:t>
      </w:r>
    </w:p>
    <w:p w14:paraId="1B5BAD36" w14:textId="77777777" w:rsidR="00E11187" w:rsidRPr="00E11187" w:rsidRDefault="00E11187" w:rsidP="00E11187">
      <w:pPr>
        <w:pStyle w:val="TextBody"/>
        <w:spacing w:before="240" w:after="0" w:line="240" w:lineRule="auto"/>
        <w:rPr>
          <w:rFonts w:asciiTheme="minorHAnsi" w:hAnsiTheme="minorHAnsi" w:cstheme="minorHAnsi"/>
          <w:sz w:val="4"/>
          <w:szCs w:val="4"/>
        </w:rPr>
      </w:pPr>
    </w:p>
    <w:tbl>
      <w:tblPr>
        <w:tblStyle w:val="TableGrid"/>
        <w:tblW w:w="0" w:type="auto"/>
        <w:tblLook w:val="04A0" w:firstRow="1" w:lastRow="0" w:firstColumn="1" w:lastColumn="0" w:noHBand="0" w:noVBand="1"/>
      </w:tblPr>
      <w:tblGrid>
        <w:gridCol w:w="548"/>
        <w:gridCol w:w="1333"/>
        <w:gridCol w:w="546"/>
        <w:gridCol w:w="1333"/>
        <w:gridCol w:w="564"/>
        <w:gridCol w:w="1333"/>
        <w:gridCol w:w="454"/>
        <w:gridCol w:w="1333"/>
      </w:tblGrid>
      <w:tr w:rsidR="00D73EFC" w:rsidRPr="00D73EFC" w14:paraId="23A7911A" w14:textId="77777777" w:rsidTr="00E11187">
        <w:trPr>
          <w:trHeight w:val="20"/>
        </w:trPr>
        <w:tc>
          <w:tcPr>
            <w:tcW w:w="0" w:type="auto"/>
          </w:tcPr>
          <w:p w14:paraId="0ACFABB0" w14:textId="77777777" w:rsidR="00D73EFC" w:rsidRPr="00D73EFC" w:rsidRDefault="00D73EFC" w:rsidP="00D73EFC">
            <w:pPr>
              <w:pStyle w:val="NoSpacing"/>
              <w:ind w:hanging="7"/>
              <w:rPr>
                <w:rFonts w:asciiTheme="minorHAnsi" w:hAnsiTheme="minorHAnsi" w:cstheme="minorHAnsi"/>
                <w:sz w:val="22"/>
                <w:szCs w:val="22"/>
              </w:rPr>
            </w:pPr>
            <w:bookmarkStart w:id="0" w:name="_Hlk47712330"/>
            <w:r w:rsidRPr="00D73EFC">
              <w:rPr>
                <w:rFonts w:asciiTheme="minorHAnsi" w:hAnsiTheme="minorHAnsi" w:cstheme="minorHAnsi"/>
                <w:sz w:val="22"/>
                <w:szCs w:val="22"/>
              </w:rPr>
              <w:t>A</w:t>
            </w:r>
          </w:p>
        </w:tc>
        <w:tc>
          <w:tcPr>
            <w:tcW w:w="0" w:type="auto"/>
          </w:tcPr>
          <w:p w14:paraId="5BFA42B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2ADF81F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8A904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6DCD53D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91783AD"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162372D2"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8F89636"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D73EFC" w:rsidRPr="00D73EFC" w14:paraId="57C1094F" w14:textId="77777777" w:rsidTr="00E11187">
        <w:trPr>
          <w:trHeight w:val="20"/>
        </w:trPr>
        <w:tc>
          <w:tcPr>
            <w:tcW w:w="0" w:type="auto"/>
          </w:tcPr>
          <w:p w14:paraId="6E76531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5F29A5"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79CD7C1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5B1DDCA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23A63D3F"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3B88602C"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79DE39F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5D63C673"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D73EFC" w:rsidRPr="00D73EFC" w14:paraId="47ECA741" w14:textId="77777777" w:rsidTr="00E11187">
        <w:trPr>
          <w:trHeight w:val="20"/>
        </w:trPr>
        <w:tc>
          <w:tcPr>
            <w:tcW w:w="0" w:type="auto"/>
          </w:tcPr>
          <w:p w14:paraId="238F0C3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41D5799E"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35A78D19"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77DCC4BB"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6B74332A"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63DBCE90" w14:textId="77777777" w:rsidR="00D73EFC" w:rsidRPr="00D73EFC" w:rsidRDefault="00D73EFC" w:rsidP="00D73EFC">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02905158" w14:textId="77777777" w:rsidR="00D73EFC" w:rsidRPr="00D73EFC" w:rsidRDefault="00D73EFC" w:rsidP="00D73EFC">
            <w:pPr>
              <w:pStyle w:val="NoSpacing"/>
              <w:ind w:hanging="7"/>
              <w:rPr>
                <w:rFonts w:asciiTheme="minorHAnsi" w:hAnsiTheme="minorHAnsi" w:cstheme="minorHAnsi"/>
                <w:sz w:val="22"/>
                <w:szCs w:val="22"/>
              </w:rPr>
            </w:pPr>
          </w:p>
        </w:tc>
        <w:tc>
          <w:tcPr>
            <w:tcW w:w="0" w:type="auto"/>
          </w:tcPr>
          <w:p w14:paraId="758D4713" w14:textId="77777777" w:rsidR="00D73EFC" w:rsidRPr="00D73EFC" w:rsidRDefault="00D73EFC" w:rsidP="00D73EFC">
            <w:pPr>
              <w:pStyle w:val="NoSpacing"/>
              <w:ind w:hanging="7"/>
              <w:rPr>
                <w:rFonts w:asciiTheme="minorHAnsi" w:hAnsiTheme="minorHAnsi" w:cstheme="minorHAnsi"/>
                <w:sz w:val="22"/>
                <w:szCs w:val="22"/>
              </w:rPr>
            </w:pPr>
          </w:p>
        </w:tc>
      </w:tr>
      <w:bookmarkEnd w:id="0"/>
    </w:tbl>
    <w:p w14:paraId="5C672B54" w14:textId="77777777" w:rsidR="00F253D3" w:rsidRDefault="00F253D3" w:rsidP="00C37606">
      <w:pPr>
        <w:pStyle w:val="Heading2"/>
      </w:pPr>
    </w:p>
    <w:p w14:paraId="56721BA8" w14:textId="4B2EC5CD" w:rsidR="00C37606" w:rsidRDefault="00C37606" w:rsidP="00C37606">
      <w:pPr>
        <w:pStyle w:val="Heading2"/>
      </w:pPr>
      <w:r>
        <w:t>Assignment Descriptions</w:t>
      </w:r>
    </w:p>
    <w:p w14:paraId="61EDCDB9" w14:textId="72615A15" w:rsidR="00C778FB" w:rsidRDefault="00742C4B" w:rsidP="00E11187">
      <w:pPr>
        <w:spacing w:before="240" w:after="0"/>
        <w:rPr>
          <w:b/>
        </w:rPr>
      </w:pPr>
      <w:r>
        <w:rPr>
          <w:b/>
        </w:rPr>
        <w:t xml:space="preserve">Lab </w:t>
      </w:r>
      <w:r w:rsidR="00D73EFC">
        <w:rPr>
          <w:b/>
        </w:rPr>
        <w:t>Attendance</w:t>
      </w:r>
      <w:r w:rsidR="00C778FB" w:rsidRPr="00C778FB">
        <w:rPr>
          <w:b/>
        </w:rPr>
        <w:t xml:space="preserve">: </w:t>
      </w:r>
    </w:p>
    <w:p w14:paraId="4C700AB2" w14:textId="0CF3D13E" w:rsidR="00E266D4" w:rsidRDefault="00D73EFC" w:rsidP="00C778FB">
      <w:pPr>
        <w:rPr>
          <w:bCs/>
        </w:rPr>
      </w:pPr>
      <w:r w:rsidRPr="00D73EFC">
        <w:rPr>
          <w:bCs/>
        </w:rPr>
        <w:t>Attendance</w:t>
      </w:r>
      <w:r w:rsidR="00E266D4">
        <w:rPr>
          <w:bCs/>
        </w:rPr>
        <w:t xml:space="preserve"> to all labs</w:t>
      </w:r>
      <w:r w:rsidRPr="00D73EFC">
        <w:rPr>
          <w:bCs/>
        </w:rPr>
        <w:t xml:space="preserve"> is mandatory. </w:t>
      </w:r>
      <w:r w:rsidR="00E266D4">
        <w:rPr>
          <w:bCs/>
        </w:rPr>
        <w:t>Every week, your lab instructor will take attendance. If you are there for the entire class, you will receive 10 points. At the end of the semester, the lab attendance grades will be curved by 10 points allowing you to miss a single lab and receive a 100% on your lab attendance grade. If you show up to every lab, you will get above 100% on your lab attendance grade.</w:t>
      </w:r>
    </w:p>
    <w:p w14:paraId="3F5DDF57" w14:textId="181E95ED" w:rsidR="00C778FB" w:rsidRDefault="00D73EFC" w:rsidP="00E11187">
      <w:pPr>
        <w:spacing w:after="0"/>
        <w:rPr>
          <w:b/>
        </w:rPr>
      </w:pPr>
      <w:r>
        <w:rPr>
          <w:b/>
        </w:rPr>
        <w:t>Labs</w:t>
      </w:r>
      <w:r w:rsidR="00C778FB" w:rsidRPr="00C778FB">
        <w:rPr>
          <w:b/>
        </w:rPr>
        <w:t xml:space="preserve">: </w:t>
      </w:r>
    </w:p>
    <w:p w14:paraId="686A60F7" w14:textId="4CC8FD32" w:rsidR="007E219E" w:rsidRPr="007E219E" w:rsidRDefault="007E219E" w:rsidP="00C778FB">
      <w:pPr>
        <w:rPr>
          <w:bCs/>
        </w:rPr>
      </w:pPr>
      <w:r>
        <w:rPr>
          <w:bCs/>
        </w:rPr>
        <w:t>As mentioned, each student is required to register for 1 weekly lab in conjunction with this course. During this period, students are required to complete a lab assignment that will be due at the end of the hour. Each lab assignment will</w:t>
      </w:r>
      <w:r w:rsidR="00EC75F8">
        <w:rPr>
          <w:bCs/>
        </w:rPr>
        <w:t xml:space="preserve"> be</w:t>
      </w:r>
      <w:r>
        <w:rPr>
          <w:bCs/>
        </w:rPr>
        <w:t xml:space="preserve"> based on the topics discussed in lecture</w:t>
      </w:r>
      <w:r w:rsidR="00E266D4">
        <w:rPr>
          <w:bCs/>
        </w:rPr>
        <w:t xml:space="preserve"> or related to your final project</w:t>
      </w:r>
      <w:r w:rsidR="00DA55D1">
        <w:rPr>
          <w:bCs/>
        </w:rPr>
        <w:t xml:space="preserve">. Students are responsible to turn in their own labs but are encouraged to work in teams and help each other. A lab </w:t>
      </w:r>
      <w:r w:rsidR="00261DC0">
        <w:rPr>
          <w:bCs/>
        </w:rPr>
        <w:t xml:space="preserve">instructor </w:t>
      </w:r>
      <w:r w:rsidR="00DA55D1">
        <w:rPr>
          <w:bCs/>
        </w:rPr>
        <w:t>will be provided to help students in the completion of the lab and to facilitate group work.</w:t>
      </w:r>
      <w:r w:rsidR="008367E5">
        <w:rPr>
          <w:bCs/>
        </w:rPr>
        <w:t xml:space="preserve"> </w:t>
      </w:r>
      <w:r w:rsidR="00261DC0">
        <w:rPr>
          <w:bCs/>
        </w:rPr>
        <w:t>Every lab is worth 10 points and n</w:t>
      </w:r>
      <w:r w:rsidR="008367E5">
        <w:rPr>
          <w:bCs/>
        </w:rPr>
        <w:t>o late lab assignments will be accepted</w:t>
      </w:r>
      <w:r w:rsidR="00261DC0">
        <w:rPr>
          <w:bCs/>
        </w:rPr>
        <w:t>.</w:t>
      </w:r>
    </w:p>
    <w:p w14:paraId="2D1AF134" w14:textId="77777777" w:rsidR="00E266D4" w:rsidRDefault="00E266D4" w:rsidP="00E266D4">
      <w:pPr>
        <w:spacing w:after="0"/>
        <w:rPr>
          <w:b/>
        </w:rPr>
      </w:pPr>
      <w:r>
        <w:rPr>
          <w:b/>
        </w:rPr>
        <w:t>Homework</w:t>
      </w:r>
      <w:r w:rsidRPr="00C778FB">
        <w:rPr>
          <w:b/>
        </w:rPr>
        <w:t xml:space="preserve">: </w:t>
      </w:r>
    </w:p>
    <w:p w14:paraId="7DA4110F" w14:textId="28DC2E11" w:rsidR="00E266D4" w:rsidRPr="00D73EFC" w:rsidRDefault="00261DC0" w:rsidP="00E266D4">
      <w:pPr>
        <w:rPr>
          <w:bCs/>
        </w:rPr>
      </w:pPr>
      <w:r>
        <w:rPr>
          <w:bCs/>
        </w:rPr>
        <w:t>Homework will be based on problems</w:t>
      </w:r>
      <w:r w:rsidR="00E266D4" w:rsidRPr="00D73EFC">
        <w:rPr>
          <w:bCs/>
        </w:rPr>
        <w:t xml:space="preserve"> from the course textbook, </w:t>
      </w:r>
      <w:r w:rsidR="00E266D4" w:rsidRPr="007707F9">
        <w:rPr>
          <w:bCs/>
          <w:i/>
          <w:iCs/>
        </w:rPr>
        <w:t>R for Data Science</w:t>
      </w:r>
      <w:r w:rsidR="00E266D4" w:rsidRPr="00D73EFC">
        <w:rPr>
          <w:bCs/>
        </w:rPr>
        <w:t xml:space="preserve">. Each </w:t>
      </w:r>
      <w:r w:rsidR="00E266D4">
        <w:rPr>
          <w:bCs/>
        </w:rPr>
        <w:t>homework</w:t>
      </w:r>
      <w:r>
        <w:rPr>
          <w:bCs/>
        </w:rPr>
        <w:t xml:space="preserve"> assignment</w:t>
      </w:r>
      <w:r w:rsidR="00E266D4" w:rsidRPr="00D73EFC">
        <w:rPr>
          <w:bCs/>
        </w:rPr>
        <w:t xml:space="preserve"> will be worth 20 points. These </w:t>
      </w:r>
      <w:r w:rsidR="00E266D4">
        <w:rPr>
          <w:bCs/>
        </w:rPr>
        <w:t>assignments</w:t>
      </w:r>
      <w:r w:rsidR="00E266D4" w:rsidRPr="00D73EFC">
        <w:rPr>
          <w:bCs/>
        </w:rPr>
        <w:t xml:space="preserve"> are to be completed using RMarkdown and submitted as an HTML file on Sakai. Expect </w:t>
      </w:r>
      <w:r w:rsidR="00E266D4">
        <w:rPr>
          <w:bCs/>
        </w:rPr>
        <w:t>homework</w:t>
      </w:r>
      <w:r>
        <w:rPr>
          <w:bCs/>
        </w:rPr>
        <w:t xml:space="preserve"> assignments</w:t>
      </w:r>
      <w:r w:rsidR="00E266D4" w:rsidRPr="00D73EFC">
        <w:rPr>
          <w:bCs/>
        </w:rPr>
        <w:t xml:space="preserve"> to be due at 5PM</w:t>
      </w:r>
      <w:r w:rsidR="00E266D4">
        <w:rPr>
          <w:bCs/>
        </w:rPr>
        <w:t xml:space="preserve"> on Fridays</w:t>
      </w:r>
      <w:r w:rsidR="00E266D4" w:rsidRPr="00D73EFC">
        <w:rPr>
          <w:bCs/>
        </w:rPr>
        <w:t xml:space="preserve">. If you submit your </w:t>
      </w:r>
      <w:r w:rsidR="00E266D4">
        <w:rPr>
          <w:bCs/>
        </w:rPr>
        <w:t>homework</w:t>
      </w:r>
      <w:r w:rsidR="00E266D4" w:rsidRPr="00D73EFC">
        <w:rPr>
          <w:bCs/>
        </w:rPr>
        <w:t xml:space="preserve"> late, expect a 25% deduction for less than 1 day late, 50% deduction between 1 and 2 days late, 75% deduction between 2 and 3 days late, and 100% deduction more than 3 days late.</w:t>
      </w:r>
    </w:p>
    <w:p w14:paraId="18AE5329" w14:textId="75E0434E" w:rsidR="00C778FB" w:rsidRDefault="00D73EFC" w:rsidP="00750CA9">
      <w:pPr>
        <w:spacing w:after="0"/>
        <w:rPr>
          <w:b/>
        </w:rPr>
      </w:pPr>
      <w:r>
        <w:rPr>
          <w:b/>
        </w:rPr>
        <w:t>Analyses</w:t>
      </w:r>
      <w:r w:rsidR="00C778FB" w:rsidRPr="00C778FB">
        <w:rPr>
          <w:b/>
        </w:rPr>
        <w:t xml:space="preserve">: </w:t>
      </w:r>
    </w:p>
    <w:p w14:paraId="378309A3" w14:textId="090B1CD3" w:rsidR="007E219E" w:rsidRPr="007E219E" w:rsidRDefault="007E219E" w:rsidP="00C778FB">
      <w:pPr>
        <w:rPr>
          <w:bCs/>
        </w:rPr>
      </w:pPr>
      <w:r w:rsidRPr="007E219E">
        <w:rPr>
          <w:bCs/>
        </w:rPr>
        <w:t xml:space="preserve">Analyses are constructed using customized problems from real life data sets. These analyses allow you to practice the techniques learned from lab assignments. Each analysis will be worth 40 points. These analyses are to be completed using RMarkdown and submitted as an HTML file on Sakai. Expect analyses </w:t>
      </w:r>
      <w:r w:rsidRPr="007E219E">
        <w:rPr>
          <w:bCs/>
        </w:rPr>
        <w:lastRenderedPageBreak/>
        <w:t>to be due at 5PM. If you submit your analyses late, expect a 25% deduction for less than 1 day late, 50% deduction between 1 and 2 days late, 75% deduction between 2 and 3 days late, and 100% deduction more than 3 days late.</w:t>
      </w:r>
    </w:p>
    <w:p w14:paraId="7A011F66" w14:textId="77777777" w:rsidR="007E219E" w:rsidRDefault="00C778FB" w:rsidP="00E11187">
      <w:pPr>
        <w:spacing w:after="0"/>
        <w:rPr>
          <w:b/>
        </w:rPr>
      </w:pPr>
      <w:r w:rsidRPr="00C778FB">
        <w:rPr>
          <w:b/>
        </w:rPr>
        <w:t xml:space="preserve">Final project: </w:t>
      </w:r>
    </w:p>
    <w:p w14:paraId="32DDC4FA" w14:textId="679CFECE" w:rsidR="00CB2FCF" w:rsidRDefault="007E219E" w:rsidP="00E11187">
      <w:pPr>
        <w:rPr>
          <w:b/>
        </w:rPr>
      </w:pPr>
      <w:r w:rsidRPr="007E219E">
        <w:rPr>
          <w:bCs/>
        </w:rPr>
        <w:t xml:space="preserve">The final project is done in groups </w:t>
      </w:r>
      <w:r w:rsidR="00832752">
        <w:rPr>
          <w:bCs/>
        </w:rPr>
        <w:t>of 4-5 students</w:t>
      </w:r>
      <w:r w:rsidR="00261DC0">
        <w:rPr>
          <w:bCs/>
        </w:rPr>
        <w:t xml:space="preserve"> and worth a total of </w:t>
      </w:r>
      <w:r w:rsidR="0044557F">
        <w:rPr>
          <w:bCs/>
        </w:rPr>
        <w:t>100 points</w:t>
      </w:r>
      <w:r w:rsidRPr="007E219E">
        <w:rPr>
          <w:bCs/>
        </w:rPr>
        <w:t xml:space="preserve">. There will be 4 parts of varying point values submitted throughout the semester. The first part, the Project Proposal, is worth 10 points and will be due sometime in the middle of the semester after groups have been designated. The second part, the Exploratory Data Analysis, is worth 20 points and will be due </w:t>
      </w:r>
      <w:r w:rsidR="00750CA9">
        <w:rPr>
          <w:bCs/>
        </w:rPr>
        <w:t>approximately 1 month after</w:t>
      </w:r>
      <w:r w:rsidRPr="007E219E">
        <w:rPr>
          <w:bCs/>
        </w:rPr>
        <w:t xml:space="preserve"> the Project Proposal has been completed. The third part, the Final Paper, is worth 40 points and must be submitted on Sakai by 5:00PM on </w:t>
      </w:r>
      <w:r w:rsidR="00261DC0">
        <w:rPr>
          <w:bCs/>
        </w:rPr>
        <w:t>Monday, November 16</w:t>
      </w:r>
      <w:r w:rsidRPr="007E219E">
        <w:rPr>
          <w:bCs/>
        </w:rPr>
        <w:t xml:space="preserve">. The fourth part, the Final Presentation, is worth 30 points and will take place during our designated final exam time according to the university calendar. For our class, this is </w:t>
      </w:r>
      <w:r w:rsidR="00261DC0">
        <w:rPr>
          <w:bCs/>
        </w:rPr>
        <w:t>TBD</w:t>
      </w:r>
      <w:r w:rsidRPr="007E219E">
        <w:rPr>
          <w:bCs/>
        </w:rPr>
        <w:t xml:space="preserve"> on Monday, </w:t>
      </w:r>
      <w:r w:rsidR="00261DC0">
        <w:rPr>
          <w:bCs/>
        </w:rPr>
        <w:t>TBD</w:t>
      </w:r>
      <w:r w:rsidRPr="007E219E">
        <w:rPr>
          <w:bCs/>
        </w:rPr>
        <w:t xml:space="preserve">. Slides must be submitted by </w:t>
      </w:r>
      <w:r w:rsidR="00261DC0">
        <w:rPr>
          <w:bCs/>
        </w:rPr>
        <w:t>TBD</w:t>
      </w:r>
      <w:r w:rsidRPr="007E219E">
        <w:rPr>
          <w:bCs/>
        </w:rPr>
        <w:t xml:space="preserve"> on </w:t>
      </w:r>
      <w:r w:rsidR="00261DC0">
        <w:rPr>
          <w:bCs/>
        </w:rPr>
        <w:t>TBD</w:t>
      </w:r>
      <w:r w:rsidRPr="007E219E">
        <w:rPr>
          <w:bCs/>
        </w:rPr>
        <w:t xml:space="preserve"> on Sakai.</w:t>
      </w:r>
    </w:p>
    <w:p w14:paraId="1E2A9F9C" w14:textId="727E0A42" w:rsidR="00CB2FCF" w:rsidRPr="007E219E" w:rsidRDefault="00CB2FCF" w:rsidP="007E219E">
      <w:pPr>
        <w:pStyle w:val="Heading1"/>
        <w:rPr>
          <w:b/>
        </w:rPr>
      </w:pPr>
      <w:r>
        <w:rPr>
          <w:b/>
        </w:rPr>
        <w:t xml:space="preserve">Course </w:t>
      </w:r>
      <w:r w:rsidRPr="00E43ED8">
        <w:rPr>
          <w:b/>
        </w:rPr>
        <w:t xml:space="preserve">Policies and Resources </w:t>
      </w:r>
      <w:bookmarkStart w:id="1" w:name="_Toc525301617"/>
    </w:p>
    <w:tbl>
      <w:tblPr>
        <w:tblStyle w:val="TableGrid"/>
        <w:tblW w:w="0" w:type="auto"/>
        <w:tblLook w:val="04A0" w:firstRow="1" w:lastRow="0" w:firstColumn="1" w:lastColumn="0" w:noHBand="0" w:noVBand="1"/>
      </w:tblPr>
      <w:tblGrid>
        <w:gridCol w:w="2605"/>
        <w:gridCol w:w="6745"/>
      </w:tblGrid>
      <w:tr w:rsidR="00114C77" w14:paraId="65F0DD48" w14:textId="77777777" w:rsidTr="00CB2FCF">
        <w:tc>
          <w:tcPr>
            <w:tcW w:w="2605" w:type="dxa"/>
          </w:tcPr>
          <w:p w14:paraId="431EFE6E" w14:textId="03A2520E" w:rsidR="00114C77" w:rsidRPr="00CB2FCF" w:rsidRDefault="00114C77" w:rsidP="00114C77">
            <w:pPr>
              <w:rPr>
                <w:b/>
              </w:rPr>
            </w:pPr>
            <w:r>
              <w:rPr>
                <w:b/>
              </w:rPr>
              <w:t>COVID-19</w:t>
            </w:r>
          </w:p>
        </w:tc>
        <w:tc>
          <w:tcPr>
            <w:tcW w:w="6745" w:type="dxa"/>
          </w:tcPr>
          <w:p w14:paraId="0988397D" w14:textId="77777777" w:rsidR="00114C77" w:rsidRPr="003A49AB" w:rsidRDefault="00114C77" w:rsidP="00114C77">
            <w:pPr>
              <w:rPr>
                <w:rFonts w:cstheme="minorHAnsi"/>
              </w:rPr>
            </w:pP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4A121367" w14:textId="77777777" w:rsidR="00114C77" w:rsidRPr="003A49AB" w:rsidRDefault="00114C77" w:rsidP="00114C77">
            <w:pPr>
              <w:rPr>
                <w:rFonts w:cstheme="minorHAnsi"/>
              </w:rPr>
            </w:pPr>
          </w:p>
          <w:p w14:paraId="327F2997" w14:textId="77777777" w:rsidR="00114C77" w:rsidRPr="003A49AB" w:rsidRDefault="00114C77" w:rsidP="00114C77">
            <w:r w:rsidRPr="003A49AB">
              <w:rPr>
                <w:rFonts w:cstheme="minorHAnsi"/>
              </w:rPr>
              <w:t xml:space="preserve">See </w:t>
            </w:r>
            <w:hyperlink r:id="rId16" w:history="1">
              <w:r w:rsidRPr="003A49AB">
                <w:rPr>
                  <w:rStyle w:val="Hyperlink"/>
                </w:rPr>
                <w:t>https://carolinatogether.unc.edu/community-standards-3-2/</w:t>
              </w:r>
            </w:hyperlink>
            <w:r w:rsidRPr="003A49AB">
              <w:t xml:space="preserve"> for a list of guidelines that we all need to follow to reduce the spread of COVID-19. </w:t>
            </w:r>
          </w:p>
          <w:p w14:paraId="536B5128" w14:textId="77777777" w:rsidR="00114C77" w:rsidRPr="003A49AB" w:rsidRDefault="00114C77" w:rsidP="00114C77"/>
          <w:p w14:paraId="57155A6D" w14:textId="77777777" w:rsidR="00114C77" w:rsidRPr="003A49AB" w:rsidRDefault="00114C77" w:rsidP="00114C77">
            <w:pPr>
              <w:pStyle w:val="ListParagraph"/>
              <w:numPr>
                <w:ilvl w:val="0"/>
                <w:numId w:val="17"/>
              </w:numPr>
            </w:pPr>
            <w:r w:rsidRPr="003A49AB">
              <w:t>Understand How COVID-19 Spreads</w:t>
            </w:r>
          </w:p>
          <w:p w14:paraId="693ADAD7" w14:textId="77777777" w:rsidR="00114C77" w:rsidRPr="003A49AB" w:rsidRDefault="00114C77" w:rsidP="00114C77">
            <w:pPr>
              <w:pStyle w:val="ListParagraph"/>
              <w:numPr>
                <w:ilvl w:val="0"/>
                <w:numId w:val="17"/>
              </w:numPr>
            </w:pPr>
            <w:r w:rsidRPr="003A49AB">
              <w:t>Wash Your Hands Often</w:t>
            </w:r>
          </w:p>
          <w:p w14:paraId="11EA62BE" w14:textId="77777777" w:rsidR="00114C77" w:rsidRPr="003A49AB" w:rsidRDefault="00114C77" w:rsidP="00114C77">
            <w:pPr>
              <w:pStyle w:val="ListParagraph"/>
              <w:numPr>
                <w:ilvl w:val="0"/>
                <w:numId w:val="17"/>
              </w:numPr>
            </w:pPr>
            <w:r w:rsidRPr="003A49AB">
              <w:t>Practice Physical Distancing</w:t>
            </w:r>
          </w:p>
          <w:p w14:paraId="67DAD76E" w14:textId="77777777" w:rsidR="00114C77" w:rsidRPr="003A49AB" w:rsidRDefault="00114C77" w:rsidP="00114C77">
            <w:pPr>
              <w:pStyle w:val="ListParagraph"/>
              <w:numPr>
                <w:ilvl w:val="0"/>
                <w:numId w:val="17"/>
              </w:numPr>
            </w:pPr>
            <w:r w:rsidRPr="003A49AB">
              <w:t>Wear a Face Mask</w:t>
            </w:r>
          </w:p>
          <w:p w14:paraId="518790F2" w14:textId="77777777" w:rsidR="00114C77" w:rsidRPr="003A49AB" w:rsidRDefault="00114C77" w:rsidP="00114C77">
            <w:pPr>
              <w:pStyle w:val="ListParagraph"/>
              <w:numPr>
                <w:ilvl w:val="0"/>
                <w:numId w:val="17"/>
              </w:numPr>
            </w:pPr>
            <w:r w:rsidRPr="003A49AB">
              <w:t>Maintain Clean, Safe Spaces</w:t>
            </w:r>
          </w:p>
          <w:p w14:paraId="58D062AA" w14:textId="77777777" w:rsidR="00114C77" w:rsidRPr="003A49AB" w:rsidRDefault="00114C77" w:rsidP="00114C77">
            <w:pPr>
              <w:pStyle w:val="ListParagraph"/>
              <w:numPr>
                <w:ilvl w:val="0"/>
                <w:numId w:val="17"/>
              </w:numPr>
            </w:pPr>
            <w:r w:rsidRPr="003A49AB">
              <w:t>Engage in Smaller Group and Virtual Settings</w:t>
            </w:r>
          </w:p>
          <w:p w14:paraId="4D65E9ED" w14:textId="77777777" w:rsidR="00114C77" w:rsidRPr="003A49AB" w:rsidRDefault="00114C77" w:rsidP="00114C77">
            <w:pPr>
              <w:pStyle w:val="ListParagraph"/>
              <w:numPr>
                <w:ilvl w:val="0"/>
                <w:numId w:val="17"/>
              </w:numPr>
            </w:pPr>
            <w:r w:rsidRPr="003A49AB">
              <w:t>Follow Immunization Recommendations</w:t>
            </w:r>
          </w:p>
          <w:p w14:paraId="59CBFE97" w14:textId="77777777" w:rsidR="00114C77" w:rsidRPr="003A49AB" w:rsidRDefault="00114C77" w:rsidP="00114C77">
            <w:pPr>
              <w:pStyle w:val="ListParagraph"/>
              <w:numPr>
                <w:ilvl w:val="0"/>
                <w:numId w:val="17"/>
              </w:numPr>
            </w:pPr>
            <w:r w:rsidRPr="003A49AB">
              <w:t>Protect the community</w:t>
            </w:r>
          </w:p>
          <w:p w14:paraId="01F2CA5D" w14:textId="77777777" w:rsidR="00114C77" w:rsidRPr="003A49AB" w:rsidRDefault="00114C77" w:rsidP="00114C77">
            <w:pPr>
              <w:pStyle w:val="ListParagraph"/>
              <w:numPr>
                <w:ilvl w:val="0"/>
                <w:numId w:val="17"/>
              </w:numPr>
            </w:pPr>
            <w:r w:rsidRPr="003A49AB">
              <w:t>Provide Medical Return Clearance</w:t>
            </w:r>
          </w:p>
          <w:p w14:paraId="5A4A0DA7" w14:textId="77777777" w:rsidR="00114C77" w:rsidRPr="003A49AB" w:rsidRDefault="00114C77" w:rsidP="00114C77"/>
          <w:p w14:paraId="17139968" w14:textId="65FA9E87" w:rsidR="00114C77" w:rsidRPr="00C37606" w:rsidRDefault="00114C77" w:rsidP="00114C77">
            <w:r w:rsidRPr="003A49AB">
              <w:t xml:space="preserve">See the Carolina Together Roadmap at </w:t>
            </w:r>
            <w:hyperlink r:id="rId17" w:history="1">
              <w:r w:rsidRPr="003A49AB">
                <w:rPr>
                  <w:rStyle w:val="Hyperlink"/>
                </w:rPr>
                <w:t>https://carolinatogether.unc.edu/</w:t>
              </w:r>
            </w:hyperlink>
            <w:r w:rsidRPr="003A49AB">
              <w:t xml:space="preserve"> for more information on the University’s plans regarding COVID-19. This website is continuously updated and should be checked weekly. </w:t>
            </w:r>
          </w:p>
        </w:tc>
      </w:tr>
      <w:tr w:rsidR="00114C77" w14:paraId="389D6E64" w14:textId="77777777" w:rsidTr="00CB2FCF">
        <w:tc>
          <w:tcPr>
            <w:tcW w:w="2605" w:type="dxa"/>
          </w:tcPr>
          <w:p w14:paraId="10A3309E" w14:textId="24DFCC19" w:rsidR="00114C77" w:rsidRPr="00CB2FCF" w:rsidRDefault="00114C77" w:rsidP="00114C77">
            <w:pPr>
              <w:rPr>
                <w:b/>
              </w:rPr>
            </w:pPr>
            <w:r>
              <w:rPr>
                <w:b/>
              </w:rPr>
              <w:t>Community Standards</w:t>
            </w:r>
          </w:p>
        </w:tc>
        <w:tc>
          <w:tcPr>
            <w:tcW w:w="6745" w:type="dxa"/>
          </w:tcPr>
          <w:p w14:paraId="5F8CD392" w14:textId="4257F5C0" w:rsidR="00114C77" w:rsidRPr="00C37606" w:rsidRDefault="00114C77" w:rsidP="00114C77">
            <w:r w:rsidRPr="00B5410C">
              <w:rPr>
                <w:rFonts w:cstheme="minorHAnsi"/>
              </w:rPr>
              <w:t xml:space="preserve">This fall semester, while we are in the midst of a global pandemic, all enrolled students are required to wear a mask covering your mouth and nose at all times in our classroom. This requirement is to protect our educational community — your classmates and me – as we learn </w:t>
            </w:r>
            <w:r w:rsidRPr="00B5410C">
              <w:rPr>
                <w:rFonts w:cstheme="minorHAnsi"/>
              </w:rPr>
              <w:lastRenderedPageBreak/>
              <w:t>together. If you choose not to wear a mask, or wear it improperly, I will ask you to leave immediately, and I will submit a report to the </w:t>
            </w:r>
            <w:hyperlink r:id="rId18" w:history="1">
              <w:r w:rsidRPr="00B5410C">
                <w:rPr>
                  <w:rStyle w:val="Hyperlink"/>
                  <w:rFonts w:cstheme="minorHAnsi"/>
                </w:rPr>
                <w:t>Office of Student Conduct</w:t>
              </w:r>
            </w:hyperlink>
            <w:r w:rsidRPr="00B5410C">
              <w:rPr>
                <w:rFonts w:cstheme="minorHAnsi"/>
              </w:rPr>
              <w:t>.  At that point you will be disenrolled from this course for the protection of our educational community. An exemption to the mask wearing community standard will not typically be considered to be a reasonable accommodation. Individuals with a disability or health condition that prevents them from safely wearing a face mask must seek alternative accommodations through the </w:t>
            </w:r>
            <w:hyperlink r:id="rId19" w:history="1">
              <w:r w:rsidRPr="00B5410C">
                <w:rPr>
                  <w:rStyle w:val="Hyperlink"/>
                  <w:rFonts w:cstheme="minorHAnsi"/>
                </w:rPr>
                <w:t>Accessibility Resources and Service</w:t>
              </w:r>
            </w:hyperlink>
            <w:r w:rsidRPr="00B5410C">
              <w:rPr>
                <w:rFonts w:cstheme="minorHAnsi"/>
              </w:rPr>
              <w:t>. For additional information, see </w:t>
            </w:r>
            <w:hyperlink r:id="rId20" w:tgtFrame="_blank" w:history="1">
              <w:r w:rsidRPr="00B5410C">
                <w:rPr>
                  <w:rStyle w:val="Hyperlink"/>
                  <w:rFonts w:cstheme="minorHAnsi"/>
                </w:rPr>
                <w:t>Carolina Together</w:t>
              </w:r>
            </w:hyperlink>
            <w:r w:rsidRPr="00B5410C">
              <w:rPr>
                <w:rFonts w:cstheme="minorHAnsi"/>
              </w:rPr>
              <w:t>.</w:t>
            </w:r>
          </w:p>
        </w:tc>
      </w:tr>
      <w:tr w:rsidR="00114C77" w14:paraId="77015491" w14:textId="77777777" w:rsidTr="00CB2FCF">
        <w:tc>
          <w:tcPr>
            <w:tcW w:w="2605" w:type="dxa"/>
          </w:tcPr>
          <w:p w14:paraId="4C48908F" w14:textId="294C51C0" w:rsidR="00114C77" w:rsidRPr="00CB2FCF" w:rsidRDefault="00114C77" w:rsidP="00114C77">
            <w:pPr>
              <w:rPr>
                <w:b/>
              </w:rPr>
            </w:pPr>
            <w:r>
              <w:rPr>
                <w:b/>
              </w:rPr>
              <w:lastRenderedPageBreak/>
              <w:t>Delivery (Lecture)</w:t>
            </w:r>
          </w:p>
        </w:tc>
        <w:tc>
          <w:tcPr>
            <w:tcW w:w="6745" w:type="dxa"/>
          </w:tcPr>
          <w:p w14:paraId="23D0AB5E" w14:textId="6F50EFD8" w:rsidR="00114C77" w:rsidRDefault="00114C77" w:rsidP="00114C77">
            <w:r w:rsidRPr="003A49AB">
              <w:rPr>
                <w:rFonts w:cstheme="minorHAnsi"/>
              </w:rPr>
              <w:t>Th</w:t>
            </w:r>
            <w:r>
              <w:rPr>
                <w:rFonts w:cstheme="minorHAnsi"/>
              </w:rPr>
              <w:t>e lectures for this</w:t>
            </w:r>
            <w:r w:rsidRPr="003A49AB">
              <w:rPr>
                <w:rFonts w:cstheme="minorHAnsi"/>
              </w:rPr>
              <w:t xml:space="preserve"> course </w:t>
            </w:r>
            <w:r>
              <w:rPr>
                <w:rFonts w:cstheme="minorHAnsi"/>
              </w:rPr>
              <w:t>are</w:t>
            </w:r>
            <w:r w:rsidRPr="003A49AB">
              <w:rPr>
                <w:rFonts w:cstheme="minorHAnsi"/>
              </w:rPr>
              <w:t xml:space="preserve"> classified as a remote course. More detail of this delivery method is found at </w:t>
            </w:r>
            <w:hyperlink r:id="rId21" w:history="1">
              <w:r w:rsidRPr="003A49AB">
                <w:rPr>
                  <w:rStyle w:val="Hyperlink"/>
                </w:rPr>
                <w:t>https://carolinatogether.unc.edu/</w:t>
              </w:r>
            </w:hyperlink>
            <w:r w:rsidRPr="003A49AB">
              <w:t xml:space="preserve"> and provided below:</w:t>
            </w:r>
          </w:p>
          <w:p w14:paraId="0F0E1607" w14:textId="77777777" w:rsidR="00114C77" w:rsidRPr="003A49AB" w:rsidRDefault="00114C77" w:rsidP="00114C77">
            <w:pPr>
              <w:rPr>
                <w:rFonts w:cstheme="minorHAnsi"/>
              </w:rPr>
            </w:pPr>
          </w:p>
          <w:p w14:paraId="174AEF38" w14:textId="77777777" w:rsidR="00114C77" w:rsidRPr="003A49AB" w:rsidRDefault="00114C77" w:rsidP="00114C77">
            <w:pPr>
              <w:pStyle w:val="ListParagraph"/>
              <w:numPr>
                <w:ilvl w:val="0"/>
                <w:numId w:val="18"/>
              </w:numPr>
              <w:rPr>
                <w:rFonts w:cstheme="minorHAnsi"/>
              </w:rPr>
            </w:pPr>
            <w:r w:rsidRPr="003A49AB">
              <w:rPr>
                <w:rFonts w:cstheme="minorHAnsi"/>
              </w:rPr>
              <w:t>Students participate remotely for the entire semester and do not attend any in-person sessions in the classroom.  </w:t>
            </w:r>
          </w:p>
          <w:p w14:paraId="30C8086B" w14:textId="77777777" w:rsidR="00114C77" w:rsidRPr="003A49AB" w:rsidRDefault="00114C77" w:rsidP="00114C77">
            <w:pPr>
              <w:pStyle w:val="ListParagraph"/>
              <w:numPr>
                <w:ilvl w:val="0"/>
                <w:numId w:val="18"/>
              </w:numPr>
              <w:rPr>
                <w:rFonts w:cstheme="minorHAnsi"/>
              </w:rPr>
            </w:pPr>
            <w:r w:rsidRPr="003A49AB">
              <w:rPr>
                <w:rFonts w:cstheme="minorHAnsi"/>
              </w:rPr>
              <w:t>Remote classes will have a scheduled class time but no physical location. Students can participate from a residence hall, campus study space, off-campus residence, or from far away from campus. </w:t>
            </w:r>
          </w:p>
          <w:p w14:paraId="1A80A703" w14:textId="77777777" w:rsidR="00114C77" w:rsidRDefault="00114C77" w:rsidP="00114C77">
            <w:pPr>
              <w:pStyle w:val="ListParagraph"/>
              <w:numPr>
                <w:ilvl w:val="0"/>
                <w:numId w:val="18"/>
              </w:numPr>
              <w:rPr>
                <w:rFonts w:cstheme="minorHAnsi"/>
              </w:rPr>
            </w:pPr>
            <w:r w:rsidRPr="003A49AB">
              <w:rPr>
                <w:rFonts w:cstheme="minorHAnsi"/>
              </w:rPr>
              <w:t>The instructor will determine whether the class will be taught synchronously,  asynchronously, or a combination of the two. </w:t>
            </w:r>
          </w:p>
          <w:p w14:paraId="04F7B8E2" w14:textId="2A6FB507" w:rsidR="00114C77" w:rsidRPr="003A49AB" w:rsidRDefault="00114C77" w:rsidP="00114C77">
            <w:pPr>
              <w:pStyle w:val="ListParagraph"/>
              <w:rPr>
                <w:rFonts w:cstheme="minorHAnsi"/>
              </w:rPr>
            </w:pPr>
            <w:r w:rsidRPr="003A49AB">
              <w:rPr>
                <w:rFonts w:cstheme="minorHAnsi"/>
              </w:rPr>
              <w:t> </w:t>
            </w:r>
          </w:p>
          <w:p w14:paraId="16DEA8E0" w14:textId="32D12EDD" w:rsidR="00114C77" w:rsidRPr="00C37606" w:rsidRDefault="00114C77" w:rsidP="00114C77">
            <w:r w:rsidRPr="003A49AB">
              <w:rPr>
                <w:rFonts w:cstheme="minorHAnsi"/>
              </w:rPr>
              <w:t>Types of courses that may be taught with this mode include large classes where physical distancing could not occur.   </w:t>
            </w:r>
          </w:p>
        </w:tc>
      </w:tr>
      <w:tr w:rsidR="00114C77" w14:paraId="463CCA53" w14:textId="77777777" w:rsidTr="00CB2FCF">
        <w:tc>
          <w:tcPr>
            <w:tcW w:w="2605" w:type="dxa"/>
          </w:tcPr>
          <w:p w14:paraId="1F0B1041" w14:textId="18FC1AC2" w:rsidR="00114C77" w:rsidRPr="00CB2FCF" w:rsidRDefault="00114C77" w:rsidP="00114C77">
            <w:pPr>
              <w:rPr>
                <w:b/>
              </w:rPr>
            </w:pPr>
            <w:r>
              <w:rPr>
                <w:b/>
              </w:rPr>
              <w:t>Delivery (Lab)</w:t>
            </w:r>
          </w:p>
        </w:tc>
        <w:tc>
          <w:tcPr>
            <w:tcW w:w="6745" w:type="dxa"/>
          </w:tcPr>
          <w:p w14:paraId="1FEA0C4E" w14:textId="56395260" w:rsidR="00114C77" w:rsidRDefault="00114C77" w:rsidP="00114C77">
            <w:r>
              <w:t xml:space="preserve">The labs for this course are classified as face-to-face/hybrid. </w:t>
            </w:r>
            <w:r w:rsidRPr="003A49AB">
              <w:rPr>
                <w:rFonts w:cstheme="minorHAnsi"/>
              </w:rPr>
              <w:t xml:space="preserve">More detail of this delivery method is found at </w:t>
            </w:r>
            <w:hyperlink r:id="rId22" w:history="1">
              <w:r w:rsidRPr="003A49AB">
                <w:rPr>
                  <w:rStyle w:val="Hyperlink"/>
                </w:rPr>
                <w:t>https://carolinatogether.unc.edu/</w:t>
              </w:r>
            </w:hyperlink>
            <w:r w:rsidRPr="003A49AB">
              <w:t xml:space="preserve"> and provided below:</w:t>
            </w:r>
          </w:p>
          <w:p w14:paraId="701A12DA" w14:textId="77777777" w:rsidR="00114C77" w:rsidRPr="003A49AB" w:rsidRDefault="00114C77" w:rsidP="00114C77">
            <w:pPr>
              <w:rPr>
                <w:rFonts w:cstheme="minorHAnsi"/>
              </w:rPr>
            </w:pPr>
          </w:p>
          <w:p w14:paraId="54D33B79" w14:textId="77777777" w:rsidR="00114C77" w:rsidRPr="00114C77" w:rsidRDefault="00114C77" w:rsidP="00114C77">
            <w:pPr>
              <w:numPr>
                <w:ilvl w:val="0"/>
                <w:numId w:val="19"/>
              </w:numPr>
            </w:pPr>
            <w:r w:rsidRPr="00114C77">
              <w:t>Students and  the  instructor attend  required  in-person (“face-to-face”) sessions in the classroom  at a scheduled time.   </w:t>
            </w:r>
          </w:p>
          <w:p w14:paraId="469D70A4" w14:textId="77777777" w:rsidR="00114C77" w:rsidRPr="00114C77" w:rsidRDefault="00114C77" w:rsidP="00114C77">
            <w:pPr>
              <w:numPr>
                <w:ilvl w:val="0"/>
                <w:numId w:val="19"/>
              </w:numPr>
            </w:pPr>
            <w:r w:rsidRPr="00114C77">
              <w:t>The instructor may also  include  “hybrid” components, such as  rotating which students are in the classroom on a given day or holding full class meetings remotely.  </w:t>
            </w:r>
          </w:p>
          <w:p w14:paraId="20F71BB2" w14:textId="77777777" w:rsidR="00114C77" w:rsidRPr="00114C77" w:rsidRDefault="00114C77" w:rsidP="00114C77">
            <w:pPr>
              <w:numPr>
                <w:ilvl w:val="0"/>
                <w:numId w:val="19"/>
              </w:numPr>
            </w:pPr>
            <w:r w:rsidRPr="00114C77">
              <w:t>The classroom environment will be configured to support compliance with University guidelines, and students and instructors are required to wear a face mask  and practice physical distancing.   </w:t>
            </w:r>
          </w:p>
          <w:p w14:paraId="74BFA4E4" w14:textId="77777777" w:rsidR="00D63B6F" w:rsidRDefault="00D63B6F" w:rsidP="00D63B6F"/>
          <w:p w14:paraId="067B60CA" w14:textId="7725A421" w:rsidR="00114C77" w:rsidRPr="00C37606" w:rsidRDefault="00114C77" w:rsidP="00D63B6F">
            <w:r w:rsidRPr="00114C77">
              <w:t>Types of  courses that may be  taught as  Face-to-Face/Hybrid include high impact courses, first-year seminars  and experiential education courses. </w:t>
            </w:r>
          </w:p>
        </w:tc>
      </w:tr>
      <w:tr w:rsidR="00BD5DBC" w14:paraId="053A09FE" w14:textId="77777777" w:rsidTr="00CB2FCF">
        <w:tc>
          <w:tcPr>
            <w:tcW w:w="2605" w:type="dxa"/>
          </w:tcPr>
          <w:p w14:paraId="1E07EBF2" w14:textId="11142E18" w:rsidR="00BD5DBC" w:rsidRPr="00BD5DBC" w:rsidRDefault="00BD5DBC" w:rsidP="00BD5DBC">
            <w:pPr>
              <w:rPr>
                <w:b/>
                <w:bCs/>
              </w:rPr>
            </w:pPr>
            <w:r w:rsidRPr="00BD5DBC">
              <w:rPr>
                <w:rFonts w:cstheme="minorHAnsi"/>
                <w:b/>
                <w:bCs/>
              </w:rPr>
              <w:t>Etiquette for Zoom</w:t>
            </w:r>
          </w:p>
        </w:tc>
        <w:tc>
          <w:tcPr>
            <w:tcW w:w="6745" w:type="dxa"/>
          </w:tcPr>
          <w:p w14:paraId="5EF23FA3" w14:textId="24A06510" w:rsidR="00BD5DBC" w:rsidRPr="003A49AB" w:rsidRDefault="00BD5DBC" w:rsidP="00BD5DBC">
            <w:pPr>
              <w:rPr>
                <w:rFonts w:cstheme="minorHAnsi"/>
              </w:rPr>
            </w:pPr>
            <w:r w:rsidRPr="003A49AB">
              <w:rPr>
                <w:rFonts w:cstheme="minorHAnsi"/>
              </w:rPr>
              <w:t>These are my five expectations of you regarding Zoom.</w:t>
            </w:r>
          </w:p>
          <w:p w14:paraId="0E80451B" w14:textId="77777777" w:rsidR="00BD5DBC" w:rsidRPr="003A49AB" w:rsidRDefault="00BD5DBC" w:rsidP="00BD5DBC">
            <w:pPr>
              <w:pStyle w:val="ListParagraph"/>
              <w:numPr>
                <w:ilvl w:val="0"/>
                <w:numId w:val="20"/>
              </w:numPr>
              <w:rPr>
                <w:rFonts w:cstheme="minorHAnsi"/>
              </w:rPr>
            </w:pPr>
            <w:r w:rsidRPr="003A49AB">
              <w:rPr>
                <w:rFonts w:cstheme="minorHAnsi"/>
              </w:rPr>
              <w:t>Have your camera turned on.</w:t>
            </w:r>
          </w:p>
          <w:p w14:paraId="69E7DE12" w14:textId="77777777" w:rsidR="00BD5DBC" w:rsidRPr="003A49AB" w:rsidRDefault="00BD5DBC" w:rsidP="00BD5DBC">
            <w:pPr>
              <w:pStyle w:val="ListParagraph"/>
              <w:numPr>
                <w:ilvl w:val="0"/>
                <w:numId w:val="20"/>
              </w:numPr>
              <w:rPr>
                <w:rFonts w:cstheme="minorHAnsi"/>
              </w:rPr>
            </w:pPr>
            <w:r w:rsidRPr="003A49AB">
              <w:rPr>
                <w:rFonts w:cstheme="minorHAnsi"/>
              </w:rPr>
              <w:t xml:space="preserve">Mute your microphone unless answering or asking a question. </w:t>
            </w:r>
          </w:p>
          <w:p w14:paraId="7F3F3A64" w14:textId="77777777" w:rsidR="00BD5DBC" w:rsidRPr="003A49AB" w:rsidRDefault="00BD5DBC" w:rsidP="00BD5DBC">
            <w:pPr>
              <w:pStyle w:val="ListParagraph"/>
              <w:numPr>
                <w:ilvl w:val="0"/>
                <w:numId w:val="20"/>
              </w:numPr>
              <w:rPr>
                <w:rFonts w:cstheme="minorHAnsi"/>
              </w:rPr>
            </w:pPr>
            <w:r w:rsidRPr="003A49AB">
              <w:rPr>
                <w:rFonts w:cstheme="minorHAnsi"/>
              </w:rPr>
              <w:t>Communicate by unmuting yourself or using the chat feature.</w:t>
            </w:r>
          </w:p>
          <w:p w14:paraId="431DC7CB" w14:textId="77777777" w:rsidR="00BD5DBC" w:rsidRDefault="00BD5DBC" w:rsidP="00BD5DBC">
            <w:pPr>
              <w:pStyle w:val="ListParagraph"/>
              <w:numPr>
                <w:ilvl w:val="0"/>
                <w:numId w:val="20"/>
              </w:numPr>
              <w:rPr>
                <w:rFonts w:cstheme="minorHAnsi"/>
              </w:rPr>
            </w:pPr>
            <w:r w:rsidRPr="003A49AB">
              <w:rPr>
                <w:rFonts w:cstheme="minorHAnsi"/>
              </w:rPr>
              <w:t>Be mindful of background noise when not muted.</w:t>
            </w:r>
          </w:p>
          <w:p w14:paraId="30F36A19" w14:textId="45CC2114" w:rsidR="00BD5DBC" w:rsidRPr="00BD5DBC" w:rsidRDefault="00BD5DBC" w:rsidP="00BD5DBC">
            <w:pPr>
              <w:pStyle w:val="ListParagraph"/>
              <w:numPr>
                <w:ilvl w:val="0"/>
                <w:numId w:val="20"/>
              </w:numPr>
              <w:rPr>
                <w:rFonts w:cstheme="minorHAnsi"/>
              </w:rPr>
            </w:pPr>
            <w:r w:rsidRPr="00BD5DBC">
              <w:rPr>
                <w:rFonts w:cstheme="minorHAnsi"/>
              </w:rPr>
              <w:t>Limit your distractions and avoid multi-tasking.</w:t>
            </w:r>
          </w:p>
        </w:tc>
      </w:tr>
      <w:tr w:rsidR="00114C77" w14:paraId="725F424B" w14:textId="77777777" w:rsidTr="00CB2FCF">
        <w:tc>
          <w:tcPr>
            <w:tcW w:w="2605" w:type="dxa"/>
          </w:tcPr>
          <w:p w14:paraId="6E9E827E" w14:textId="77777777" w:rsidR="0044557F" w:rsidRDefault="0044557F" w:rsidP="00114C77">
            <w:pPr>
              <w:rPr>
                <w:b/>
              </w:rPr>
            </w:pPr>
          </w:p>
          <w:p w14:paraId="0E30E7DE" w14:textId="77777777" w:rsidR="0044557F" w:rsidRDefault="0044557F" w:rsidP="00114C77">
            <w:pPr>
              <w:rPr>
                <w:b/>
              </w:rPr>
            </w:pPr>
          </w:p>
          <w:p w14:paraId="1A718419" w14:textId="52011289" w:rsidR="00114C77" w:rsidRPr="00CB2FCF" w:rsidRDefault="00114C77" w:rsidP="00114C77">
            <w:pPr>
              <w:rPr>
                <w:b/>
              </w:rPr>
            </w:pPr>
            <w:r w:rsidRPr="00CB2FCF">
              <w:rPr>
                <w:b/>
              </w:rPr>
              <w:t xml:space="preserve">Accessibility Resources </w:t>
            </w:r>
          </w:p>
        </w:tc>
        <w:tc>
          <w:tcPr>
            <w:tcW w:w="6745" w:type="dxa"/>
          </w:tcPr>
          <w:p w14:paraId="63D307D3" w14:textId="77777777" w:rsidR="0044557F" w:rsidRDefault="0044557F" w:rsidP="00114C77"/>
          <w:p w14:paraId="0FE57FA9" w14:textId="053BD7D0" w:rsidR="00114C77" w:rsidRDefault="00114C77" w:rsidP="00114C77">
            <w:r w:rsidRPr="00C37606">
              <w:lastRenderedPageBreak/>
              <w:t xml:space="preserve">UNC-Chapel Hill facilitates the implementation of reasonable accommodations for students with learning disabilities, physical disabilities, mental health struggles, chronic medical conditions, temporary disability, or pregnancy complications, all of which can impair student success. See the ARS website for contact and registration information: </w:t>
            </w:r>
            <w:hyperlink r:id="rId23" w:history="1">
              <w:r w:rsidRPr="001A7BC3">
                <w:rPr>
                  <w:rStyle w:val="Hyperlink"/>
                </w:rPr>
                <w:t>https://ars.unc.edu/about-ars/contact-us</w:t>
              </w:r>
            </w:hyperlink>
            <w:r>
              <w:t xml:space="preserve"> </w:t>
            </w:r>
          </w:p>
        </w:tc>
      </w:tr>
      <w:tr w:rsidR="00114C77" w14:paraId="14BA670F" w14:textId="77777777" w:rsidTr="00CB2FCF">
        <w:tc>
          <w:tcPr>
            <w:tcW w:w="2605" w:type="dxa"/>
          </w:tcPr>
          <w:p w14:paraId="4B7F3786" w14:textId="5F4D002E" w:rsidR="00114C77" w:rsidRPr="00CB2FCF" w:rsidRDefault="00114C77" w:rsidP="00114C77">
            <w:pPr>
              <w:rPr>
                <w:b/>
              </w:rPr>
            </w:pPr>
            <w:r w:rsidRPr="00CB2FCF">
              <w:rPr>
                <w:b/>
              </w:rPr>
              <w:lastRenderedPageBreak/>
              <w:t xml:space="preserve">Attendance Policy </w:t>
            </w:r>
          </w:p>
        </w:tc>
        <w:tc>
          <w:tcPr>
            <w:tcW w:w="6745" w:type="dxa"/>
          </w:tcPr>
          <w:p w14:paraId="7590BF71" w14:textId="77777777" w:rsidR="00114C77" w:rsidRPr="00C37606" w:rsidRDefault="00114C77" w:rsidP="00114C77">
            <w:r w:rsidRPr="00C37606">
              <w:t>No right or privilege exists that permits a student to be absent from any class meetings, except for these University Approved Absences:</w:t>
            </w:r>
          </w:p>
          <w:p w14:paraId="4D0D5241" w14:textId="77777777" w:rsidR="00114C77" w:rsidRPr="00C37606" w:rsidRDefault="00114C77" w:rsidP="00114C77">
            <w:pPr>
              <w:numPr>
                <w:ilvl w:val="0"/>
                <w:numId w:val="5"/>
              </w:numPr>
            </w:pPr>
            <w:r w:rsidRPr="00C37606">
              <w:t>Authorized University activities</w:t>
            </w:r>
          </w:p>
          <w:p w14:paraId="1319595D" w14:textId="77777777" w:rsidR="00114C77" w:rsidRPr="00C37606" w:rsidRDefault="00114C77" w:rsidP="00114C77">
            <w:pPr>
              <w:numPr>
                <w:ilvl w:val="0"/>
                <w:numId w:val="5"/>
              </w:numPr>
            </w:pPr>
            <w:r w:rsidRPr="00C37606">
              <w:t xml:space="preserve">Disability/religious observance/pregnancy, as required by law and approved by </w:t>
            </w:r>
            <w:hyperlink r:id="rId24" w:tgtFrame="_blank" w:history="1">
              <w:r w:rsidRPr="00C37606">
                <w:rPr>
                  <w:rStyle w:val="Hyperlink"/>
                </w:rPr>
                <w:t>Accessibility Resources and Service</w:t>
              </w:r>
            </w:hyperlink>
            <w:r w:rsidRPr="00C37606">
              <w:t xml:space="preserve"> and/or the </w:t>
            </w:r>
            <w:hyperlink r:id="rId25" w:tgtFrame="_blank" w:history="1">
              <w:r w:rsidRPr="00C37606">
                <w:rPr>
                  <w:rStyle w:val="Hyperlink"/>
                </w:rPr>
                <w:t>Equal Opportunity and Compliance Office</w:t>
              </w:r>
            </w:hyperlink>
            <w:r w:rsidRPr="00C37606">
              <w:t xml:space="preserve"> (EOC)</w:t>
            </w:r>
          </w:p>
          <w:p w14:paraId="4E85FEC7" w14:textId="77777777" w:rsidR="00114C77" w:rsidRDefault="00114C77" w:rsidP="00114C77"/>
          <w:p w14:paraId="6A81E851" w14:textId="0A5D7178" w:rsidR="00114C77" w:rsidRDefault="00114C77" w:rsidP="00114C77">
            <w:r w:rsidRPr="00C37606">
              <w:t xml:space="preserve">Significant health condition and/or personal/family emergency as approved by the </w:t>
            </w:r>
            <w:hyperlink r:id="rId26" w:tgtFrame="_blank" w:history="1">
              <w:r w:rsidRPr="00C37606">
                <w:rPr>
                  <w:rStyle w:val="Hyperlink"/>
                </w:rPr>
                <w:t>Office of the Dean of Students</w:t>
              </w:r>
            </w:hyperlink>
            <w:r w:rsidRPr="00C37606">
              <w:t xml:space="preserve">, </w:t>
            </w:r>
            <w:hyperlink r:id="rId27" w:tgtFrame="_blank" w:history="1">
              <w:r w:rsidRPr="00C37606">
                <w:rPr>
                  <w:rStyle w:val="Hyperlink"/>
                </w:rPr>
                <w:t>Gender Violence Service Coordinators,</w:t>
              </w:r>
            </w:hyperlink>
            <w:r w:rsidRPr="00C37606">
              <w:t xml:space="preserve"> and/or the </w:t>
            </w:r>
            <w:hyperlink r:id="rId28" w:tgtFrame="_blank" w:history="1">
              <w:r w:rsidRPr="00C37606">
                <w:rPr>
                  <w:rStyle w:val="Hyperlink"/>
                </w:rPr>
                <w:t>Equal Opportunity and Compliance Office</w:t>
              </w:r>
            </w:hyperlink>
            <w:r w:rsidRPr="00C37606">
              <w:t xml:space="preserve"> (EOC).</w:t>
            </w:r>
          </w:p>
        </w:tc>
      </w:tr>
      <w:tr w:rsidR="00114C77" w14:paraId="5A6B0160" w14:textId="77777777" w:rsidTr="00CB2FCF">
        <w:tc>
          <w:tcPr>
            <w:tcW w:w="2605" w:type="dxa"/>
          </w:tcPr>
          <w:p w14:paraId="4E10790C" w14:textId="3A84396F" w:rsidR="00114C77" w:rsidRPr="00CB2FCF" w:rsidRDefault="00114C77" w:rsidP="00114C77">
            <w:pPr>
              <w:rPr>
                <w:b/>
              </w:rPr>
            </w:pPr>
            <w:r w:rsidRPr="00CB2FCF">
              <w:rPr>
                <w:b/>
              </w:rPr>
              <w:t>University Testing Center</w:t>
            </w:r>
          </w:p>
        </w:tc>
        <w:tc>
          <w:tcPr>
            <w:tcW w:w="6745" w:type="dxa"/>
          </w:tcPr>
          <w:p w14:paraId="6900AFF4" w14:textId="467CC260" w:rsidR="00114C77" w:rsidRDefault="00114C77" w:rsidP="00114C77">
            <w:r w:rsidRPr="004E7756">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29" w:tgtFrame="_blank" w:history="1">
              <w:r w:rsidRPr="004E7756">
                <w:rPr>
                  <w:rStyle w:val="Hyperlink"/>
                </w:rPr>
                <w:t>http://testingcenter.web.unc.edu/</w:t>
              </w:r>
            </w:hyperlink>
            <w:r w:rsidRPr="004E7756">
              <w:t>.</w:t>
            </w:r>
          </w:p>
        </w:tc>
      </w:tr>
      <w:tr w:rsidR="00114C77" w14:paraId="2D0EC1D2" w14:textId="77777777" w:rsidTr="00CB2FCF">
        <w:tc>
          <w:tcPr>
            <w:tcW w:w="2605" w:type="dxa"/>
          </w:tcPr>
          <w:p w14:paraId="4349B988" w14:textId="5795740A" w:rsidR="00114C77" w:rsidRPr="00CB2FCF" w:rsidRDefault="00114C77" w:rsidP="00114C77">
            <w:pPr>
              <w:rPr>
                <w:b/>
              </w:rPr>
            </w:pPr>
            <w:r w:rsidRPr="00CB2FCF">
              <w:rPr>
                <w:b/>
              </w:rPr>
              <w:t xml:space="preserve">Counseling and Psychological Services </w:t>
            </w:r>
          </w:p>
        </w:tc>
        <w:tc>
          <w:tcPr>
            <w:tcW w:w="6745" w:type="dxa"/>
          </w:tcPr>
          <w:p w14:paraId="7E5F6766" w14:textId="12595AF2" w:rsidR="00114C77" w:rsidRPr="004E7756" w:rsidRDefault="00114C77" w:rsidP="00114C77">
            <w:r w:rsidRPr="00FF76C8">
              <w:t xml:space="preserve">CAPS is strongly committed to addressing the mental health needs of a diverse student body through timely access to consultation and connection to clinically appropriate services, whether for short or long-term needs. Go to their website: </w:t>
            </w:r>
            <w:hyperlink r:id="rId30" w:tgtFrame="_blank" w:history="1">
              <w:r w:rsidRPr="00FF76C8">
                <w:rPr>
                  <w:rStyle w:val="Hyperlink"/>
                </w:rPr>
                <w:t>https://caps.unc.edu/</w:t>
              </w:r>
            </w:hyperlink>
            <w:r w:rsidRPr="00FF76C8">
              <w:t xml:space="preserve"> or visit their facilities on the third floor of the Campus Health Services building for a walk-in evaluation to learn more.</w:t>
            </w:r>
            <w:r w:rsidRPr="004E7756">
              <w:t xml:space="preserve"> </w:t>
            </w:r>
          </w:p>
        </w:tc>
      </w:tr>
      <w:tr w:rsidR="00114C77" w14:paraId="20ED75AF" w14:textId="77777777" w:rsidTr="00CB2FCF">
        <w:tc>
          <w:tcPr>
            <w:tcW w:w="2605" w:type="dxa"/>
          </w:tcPr>
          <w:p w14:paraId="5E95A199" w14:textId="5DF47C72" w:rsidR="00114C77" w:rsidRPr="00CB2FCF" w:rsidRDefault="00114C77" w:rsidP="00114C77">
            <w:pPr>
              <w:rPr>
                <w:b/>
              </w:rPr>
            </w:pPr>
            <w:r>
              <w:rPr>
                <w:b/>
              </w:rPr>
              <w:t>Title IX</w:t>
            </w:r>
          </w:p>
        </w:tc>
        <w:tc>
          <w:tcPr>
            <w:tcW w:w="6745" w:type="dxa"/>
          </w:tcPr>
          <w:p w14:paraId="2D6543F9" w14:textId="4769AE11" w:rsidR="00114C77" w:rsidRPr="00FF76C8" w:rsidRDefault="00114C77" w:rsidP="00114C77">
            <w:bookmarkStart w:id="2" w:name="_Hlk47729676"/>
            <w:r w:rsidRPr="00B5410C">
              <w:rPr>
                <w:rFonts w:cstheme="minorHAnsi"/>
              </w:rPr>
              <w:t xml:space="preserve">Any student who is impacted by discrimination, harassment, interpersonal (relationship) violence, sexual violence, sexual exploitation, or stalking is encouraged to seek resources on campus or in the community. Please contact the Director of Title IX Compliance (Adrienne Allison – </w:t>
            </w:r>
            <w:hyperlink r:id="rId31"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2"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3" w:history="1">
              <w:r w:rsidRPr="00B5410C">
                <w:rPr>
                  <w:rStyle w:val="Hyperlink"/>
                  <w:rFonts w:cstheme="minorHAnsi"/>
                </w:rPr>
                <w:t>gvsc@unc.edu</w:t>
              </w:r>
            </w:hyperlink>
            <w:r w:rsidRPr="00B5410C">
              <w:rPr>
                <w:rFonts w:cstheme="minorHAnsi"/>
              </w:rPr>
              <w:t>; confidential) to discuss your specific needs. Additional resources are available at safe.unc.edu.</w:t>
            </w:r>
            <w:bookmarkEnd w:id="2"/>
          </w:p>
        </w:tc>
      </w:tr>
      <w:tr w:rsidR="00114C77" w14:paraId="44F191F4" w14:textId="77777777" w:rsidTr="00CB2FCF">
        <w:tc>
          <w:tcPr>
            <w:tcW w:w="2605" w:type="dxa"/>
          </w:tcPr>
          <w:p w14:paraId="7C98C8CB" w14:textId="69A53BBF" w:rsidR="00114C77" w:rsidRPr="00CB2FCF" w:rsidRDefault="00114C77" w:rsidP="00114C77">
            <w:pPr>
              <w:rPr>
                <w:b/>
              </w:rPr>
            </w:pPr>
            <w:r>
              <w:rPr>
                <w:b/>
              </w:rPr>
              <w:t>Honor Code Statement</w:t>
            </w:r>
          </w:p>
        </w:tc>
        <w:tc>
          <w:tcPr>
            <w:tcW w:w="6745" w:type="dxa"/>
          </w:tcPr>
          <w:p w14:paraId="0C5C1DD8" w14:textId="0902BB4D" w:rsidR="00114C77" w:rsidRPr="00FF76C8" w:rsidRDefault="00114C77" w:rsidP="00114C77">
            <w:r w:rsidRPr="00FF76C8">
              <w:t xml:space="preserve">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tc>
      </w:tr>
      <w:tr w:rsidR="00114C77" w14:paraId="2FBB4A14" w14:textId="77777777" w:rsidTr="00CB2FCF">
        <w:tc>
          <w:tcPr>
            <w:tcW w:w="2605" w:type="dxa"/>
          </w:tcPr>
          <w:p w14:paraId="4FB5E07F" w14:textId="2E8BCC8D" w:rsidR="00114C77" w:rsidRDefault="00114C77" w:rsidP="00114C77">
            <w:pPr>
              <w:rPr>
                <w:b/>
              </w:rPr>
            </w:pPr>
            <w:r>
              <w:rPr>
                <w:b/>
              </w:rPr>
              <w:lastRenderedPageBreak/>
              <w:t>Technology Use</w:t>
            </w:r>
          </w:p>
        </w:tc>
        <w:tc>
          <w:tcPr>
            <w:tcW w:w="6745" w:type="dxa"/>
          </w:tcPr>
          <w:p w14:paraId="0F7251DD" w14:textId="48D83417" w:rsidR="00114C77" w:rsidRPr="00FF76C8" w:rsidRDefault="00114C77" w:rsidP="00114C77">
            <w:r>
              <w:t xml:space="preserve">Students are required to bring their computer to every class and lab with a working copy of R and RStudio. Directions for free downloads of this software will be provided. The professor or lab assistant will occasionally request computers to be closed for dynamic discussion and guest speakers. </w:t>
            </w:r>
          </w:p>
        </w:tc>
      </w:tr>
      <w:tr w:rsidR="00114C77" w14:paraId="1F4E7B62" w14:textId="77777777" w:rsidTr="00CB2FCF">
        <w:tc>
          <w:tcPr>
            <w:tcW w:w="2605" w:type="dxa"/>
          </w:tcPr>
          <w:p w14:paraId="5D43E4AA" w14:textId="353A8807" w:rsidR="00114C77" w:rsidRDefault="00114C77" w:rsidP="00114C77">
            <w:pPr>
              <w:rPr>
                <w:b/>
              </w:rPr>
            </w:pPr>
            <w:r>
              <w:rPr>
                <w:b/>
              </w:rPr>
              <w:t>Legal</w:t>
            </w:r>
          </w:p>
        </w:tc>
        <w:tc>
          <w:tcPr>
            <w:tcW w:w="6745" w:type="dxa"/>
          </w:tcPr>
          <w:p w14:paraId="10A83038" w14:textId="74676849" w:rsidR="00114C77" w:rsidRDefault="00114C77" w:rsidP="00114C77">
            <w:r w:rsidRPr="003A49AB">
              <w:t>Dr. Mario reserves the right to make changes to the syllabus, including all due dates. These changes will be announced as early as possible so that students can adjust their schedules.</w:t>
            </w:r>
          </w:p>
        </w:tc>
      </w:tr>
    </w:tbl>
    <w:p w14:paraId="508DB80F" w14:textId="77777777" w:rsidR="00CB2FCF" w:rsidRDefault="00CB2FCF" w:rsidP="00CB2FCF"/>
    <w:bookmarkEnd w:id="1"/>
    <w:p w14:paraId="35CA4849" w14:textId="08D88B54" w:rsidR="00C37606" w:rsidRPr="00C37606" w:rsidRDefault="00C37606" w:rsidP="00C37606"/>
    <w:p w14:paraId="79DC1423" w14:textId="77777777" w:rsidR="00393501" w:rsidRDefault="00393501"/>
    <w:sectPr w:rsidR="00393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Segoe UI"/>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F0029"/>
    <w:multiLevelType w:val="hybridMultilevel"/>
    <w:tmpl w:val="7F428662"/>
    <w:lvl w:ilvl="0" w:tplc="1A9C28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265FA"/>
    <w:multiLevelType w:val="hybridMultilevel"/>
    <w:tmpl w:val="AE1280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277FB7"/>
    <w:multiLevelType w:val="multilevel"/>
    <w:tmpl w:val="CEF0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A06F56"/>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B461D"/>
    <w:multiLevelType w:val="multilevel"/>
    <w:tmpl w:val="2E7C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91AF1"/>
    <w:multiLevelType w:val="hybridMultilevel"/>
    <w:tmpl w:val="41328246"/>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E7383"/>
    <w:multiLevelType w:val="hybridMultilevel"/>
    <w:tmpl w:val="6EC61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983672"/>
    <w:multiLevelType w:val="hybridMultilevel"/>
    <w:tmpl w:val="E440F3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DD636D7"/>
    <w:multiLevelType w:val="hybridMultilevel"/>
    <w:tmpl w:val="EF809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B73907"/>
    <w:multiLevelType w:val="multilevel"/>
    <w:tmpl w:val="384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62061A"/>
    <w:multiLevelType w:val="hybridMultilevel"/>
    <w:tmpl w:val="A9C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0E45CF"/>
    <w:multiLevelType w:val="hybridMultilevel"/>
    <w:tmpl w:val="B3A44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20FBD"/>
    <w:multiLevelType w:val="hybridMultilevel"/>
    <w:tmpl w:val="1E8C3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C73C9F"/>
    <w:multiLevelType w:val="multilevel"/>
    <w:tmpl w:val="AA5AE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CC1FB3"/>
    <w:multiLevelType w:val="hybridMultilevel"/>
    <w:tmpl w:val="7BFE2FD4"/>
    <w:lvl w:ilvl="0" w:tplc="872AB9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A86B7C"/>
    <w:multiLevelType w:val="hybridMultilevel"/>
    <w:tmpl w:val="6C50C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1483C"/>
    <w:multiLevelType w:val="multilevel"/>
    <w:tmpl w:val="B622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111E03"/>
    <w:multiLevelType w:val="hybridMultilevel"/>
    <w:tmpl w:val="4300A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4C133F"/>
    <w:multiLevelType w:val="multilevel"/>
    <w:tmpl w:val="361E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890C4E"/>
    <w:multiLevelType w:val="hybridMultilevel"/>
    <w:tmpl w:val="8A2C2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6"/>
  </w:num>
  <w:num w:numId="3">
    <w:abstractNumId w:val="18"/>
  </w:num>
  <w:num w:numId="4">
    <w:abstractNumId w:val="13"/>
  </w:num>
  <w:num w:numId="5">
    <w:abstractNumId w:val="7"/>
  </w:num>
  <w:num w:numId="6">
    <w:abstractNumId w:val="5"/>
  </w:num>
  <w:num w:numId="7">
    <w:abstractNumId w:val="14"/>
  </w:num>
  <w:num w:numId="8">
    <w:abstractNumId w:val="6"/>
  </w:num>
  <w:num w:numId="9">
    <w:abstractNumId w:val="8"/>
  </w:num>
  <w:num w:numId="10">
    <w:abstractNumId w:val="17"/>
  </w:num>
  <w:num w:numId="11">
    <w:abstractNumId w:val="12"/>
  </w:num>
  <w:num w:numId="12">
    <w:abstractNumId w:val="0"/>
  </w:num>
  <w:num w:numId="13">
    <w:abstractNumId w:val="11"/>
  </w:num>
  <w:num w:numId="14">
    <w:abstractNumId w:val="15"/>
  </w:num>
  <w:num w:numId="15">
    <w:abstractNumId w:val="1"/>
  </w:num>
  <w:num w:numId="16">
    <w:abstractNumId w:val="19"/>
  </w:num>
  <w:num w:numId="17">
    <w:abstractNumId w:val="10"/>
  </w:num>
  <w:num w:numId="18">
    <w:abstractNumId w:val="9"/>
  </w:num>
  <w:num w:numId="19">
    <w:abstractNumId w:val="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52"/>
    <w:rsid w:val="00081B7F"/>
    <w:rsid w:val="000957B0"/>
    <w:rsid w:val="000D5A2F"/>
    <w:rsid w:val="000D7F48"/>
    <w:rsid w:val="000E1094"/>
    <w:rsid w:val="000F53B2"/>
    <w:rsid w:val="00114C77"/>
    <w:rsid w:val="00134291"/>
    <w:rsid w:val="001573A2"/>
    <w:rsid w:val="0016013E"/>
    <w:rsid w:val="001C5A5D"/>
    <w:rsid w:val="0022004C"/>
    <w:rsid w:val="002562A7"/>
    <w:rsid w:val="00261DC0"/>
    <w:rsid w:val="00265D26"/>
    <w:rsid w:val="003325D1"/>
    <w:rsid w:val="00393501"/>
    <w:rsid w:val="003D6156"/>
    <w:rsid w:val="003E14FC"/>
    <w:rsid w:val="00402823"/>
    <w:rsid w:val="0040347C"/>
    <w:rsid w:val="00411EF0"/>
    <w:rsid w:val="0044557F"/>
    <w:rsid w:val="00457D85"/>
    <w:rsid w:val="00481680"/>
    <w:rsid w:val="00481DF4"/>
    <w:rsid w:val="004B3CFA"/>
    <w:rsid w:val="004E0440"/>
    <w:rsid w:val="004E7756"/>
    <w:rsid w:val="004F672A"/>
    <w:rsid w:val="005454C4"/>
    <w:rsid w:val="005654D7"/>
    <w:rsid w:val="00566594"/>
    <w:rsid w:val="005D1B61"/>
    <w:rsid w:val="00615113"/>
    <w:rsid w:val="00663C08"/>
    <w:rsid w:val="00665666"/>
    <w:rsid w:val="0068579B"/>
    <w:rsid w:val="007247A0"/>
    <w:rsid w:val="00742C4B"/>
    <w:rsid w:val="00750CA9"/>
    <w:rsid w:val="007707F9"/>
    <w:rsid w:val="0078478D"/>
    <w:rsid w:val="007E219E"/>
    <w:rsid w:val="007E32E4"/>
    <w:rsid w:val="00832752"/>
    <w:rsid w:val="008367E5"/>
    <w:rsid w:val="00847145"/>
    <w:rsid w:val="00881FF7"/>
    <w:rsid w:val="008A6884"/>
    <w:rsid w:val="008C3B2B"/>
    <w:rsid w:val="008D1995"/>
    <w:rsid w:val="00925DAE"/>
    <w:rsid w:val="009C4788"/>
    <w:rsid w:val="009C66F6"/>
    <w:rsid w:val="009D4188"/>
    <w:rsid w:val="009D6B03"/>
    <w:rsid w:val="00A50F2A"/>
    <w:rsid w:val="00AD1F5F"/>
    <w:rsid w:val="00B03E01"/>
    <w:rsid w:val="00B65836"/>
    <w:rsid w:val="00BA0304"/>
    <w:rsid w:val="00BD5DBC"/>
    <w:rsid w:val="00BD6D52"/>
    <w:rsid w:val="00BF4E9D"/>
    <w:rsid w:val="00C37606"/>
    <w:rsid w:val="00C41827"/>
    <w:rsid w:val="00C778FB"/>
    <w:rsid w:val="00CB2FCF"/>
    <w:rsid w:val="00D63B6F"/>
    <w:rsid w:val="00D73EFC"/>
    <w:rsid w:val="00D857B6"/>
    <w:rsid w:val="00D92D69"/>
    <w:rsid w:val="00DA1324"/>
    <w:rsid w:val="00DA55D1"/>
    <w:rsid w:val="00DD38F2"/>
    <w:rsid w:val="00DF1249"/>
    <w:rsid w:val="00E0742E"/>
    <w:rsid w:val="00E11187"/>
    <w:rsid w:val="00E1719E"/>
    <w:rsid w:val="00E266D4"/>
    <w:rsid w:val="00E37BE2"/>
    <w:rsid w:val="00E43ED8"/>
    <w:rsid w:val="00E53D8E"/>
    <w:rsid w:val="00E55CA8"/>
    <w:rsid w:val="00E71566"/>
    <w:rsid w:val="00E84F2B"/>
    <w:rsid w:val="00EC3204"/>
    <w:rsid w:val="00EC75F8"/>
    <w:rsid w:val="00ED1D33"/>
    <w:rsid w:val="00F253D3"/>
    <w:rsid w:val="00FA03C2"/>
    <w:rsid w:val="00FB3352"/>
    <w:rsid w:val="00FE03DB"/>
    <w:rsid w:val="00FF238B"/>
    <w:rsid w:val="00FF7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899A"/>
  <w15:chartTrackingRefBased/>
  <w15:docId w15:val="{82E6A6DB-8BFB-403F-B94E-F8EF3958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6D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6D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D6D5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8579B"/>
    <w:rPr>
      <w:color w:val="0563C1" w:themeColor="hyperlink"/>
      <w:u w:val="single"/>
    </w:rPr>
  </w:style>
  <w:style w:type="character" w:customStyle="1" w:styleId="UnresolvedMention1">
    <w:name w:val="Unresolved Mention1"/>
    <w:basedOn w:val="DefaultParagraphFont"/>
    <w:uiPriority w:val="99"/>
    <w:semiHidden/>
    <w:unhideWhenUsed/>
    <w:rsid w:val="00FF76C8"/>
    <w:rPr>
      <w:color w:val="605E5C"/>
      <w:shd w:val="clear" w:color="auto" w:fill="E1DFDD"/>
    </w:rPr>
  </w:style>
  <w:style w:type="paragraph" w:styleId="ListParagraph">
    <w:name w:val="List Paragraph"/>
    <w:basedOn w:val="Normal"/>
    <w:uiPriority w:val="34"/>
    <w:qFormat/>
    <w:rsid w:val="00FF76C8"/>
    <w:pPr>
      <w:ind w:left="720"/>
      <w:contextualSpacing/>
    </w:pPr>
  </w:style>
  <w:style w:type="table" w:styleId="GridTable2">
    <w:name w:val="Grid Table 2"/>
    <w:basedOn w:val="TableNormal"/>
    <w:uiPriority w:val="47"/>
    <w:rsid w:val="00B03E0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411EF0"/>
    <w:pPr>
      <w:autoSpaceDE w:val="0"/>
      <w:autoSpaceDN w:val="0"/>
      <w:adjustRightInd w:val="0"/>
      <w:spacing w:after="0" w:line="240" w:lineRule="auto"/>
    </w:pPr>
    <w:rPr>
      <w:rFonts w:ascii="Open Sans" w:hAnsi="Open Sans" w:cs="Open Sans"/>
      <w:color w:val="000000"/>
      <w:sz w:val="24"/>
      <w:szCs w:val="24"/>
    </w:rPr>
  </w:style>
  <w:style w:type="character" w:customStyle="1" w:styleId="A11">
    <w:name w:val="A11"/>
    <w:uiPriority w:val="99"/>
    <w:rsid w:val="00411EF0"/>
    <w:rPr>
      <w:rFonts w:cs="Open Sans"/>
      <w:color w:val="000000"/>
      <w:sz w:val="18"/>
      <w:szCs w:val="18"/>
    </w:rPr>
  </w:style>
  <w:style w:type="paragraph" w:customStyle="1" w:styleId="TextBody">
    <w:name w:val="Text Body"/>
    <w:basedOn w:val="Normal"/>
    <w:rsid w:val="00D73EFC"/>
    <w:pPr>
      <w:suppressAutoHyphens/>
      <w:spacing w:after="120" w:line="276" w:lineRule="auto"/>
      <w:textAlignment w:val="baseline"/>
    </w:pPr>
    <w:rPr>
      <w:rFonts w:ascii="Times New Roman" w:eastAsia="Arial Unicode MS" w:hAnsi="Times New Roman" w:cs="Arial Unicode MS"/>
      <w:sz w:val="24"/>
      <w:szCs w:val="24"/>
      <w:lang w:eastAsia="zh-CN" w:bidi="hi-IN"/>
    </w:rPr>
  </w:style>
  <w:style w:type="paragraph" w:styleId="NoSpacing">
    <w:name w:val="No Spacing"/>
    <w:uiPriority w:val="1"/>
    <w:qFormat/>
    <w:rsid w:val="00D73EFC"/>
    <w:pPr>
      <w:suppressAutoHyphens/>
      <w:spacing w:after="0" w:line="240" w:lineRule="auto"/>
      <w:textAlignment w:val="baseline"/>
    </w:pPr>
    <w:rPr>
      <w:rFonts w:ascii="Times New Roman" w:eastAsia="Arial Unicode MS" w:hAnsi="Times New Roman" w:cs="Mangal"/>
      <w:sz w:val="24"/>
      <w:szCs w:val="21"/>
      <w:lang w:eastAsia="zh-CN" w:bidi="hi-IN"/>
    </w:rPr>
  </w:style>
  <w:style w:type="table" w:styleId="GridTable2-Accent5">
    <w:name w:val="Grid Table 2 Accent 5"/>
    <w:basedOn w:val="TableNormal"/>
    <w:uiPriority w:val="47"/>
    <w:rsid w:val="00750CA9"/>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750CA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DD38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8F2"/>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DA1324"/>
    <w:rPr>
      <w:color w:val="605E5C"/>
      <w:shd w:val="clear" w:color="auto" w:fill="E1DFDD"/>
    </w:rPr>
  </w:style>
  <w:style w:type="character" w:styleId="FollowedHyperlink">
    <w:name w:val="FollowedHyperlink"/>
    <w:basedOn w:val="DefaultParagraphFont"/>
    <w:uiPriority w:val="99"/>
    <w:semiHidden/>
    <w:unhideWhenUsed/>
    <w:rsid w:val="00114C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66747">
      <w:bodyDiv w:val="1"/>
      <w:marLeft w:val="0"/>
      <w:marRight w:val="0"/>
      <w:marTop w:val="0"/>
      <w:marBottom w:val="0"/>
      <w:divBdr>
        <w:top w:val="none" w:sz="0" w:space="0" w:color="auto"/>
        <w:left w:val="none" w:sz="0" w:space="0" w:color="auto"/>
        <w:bottom w:val="none" w:sz="0" w:space="0" w:color="auto"/>
        <w:right w:val="none" w:sz="0" w:space="0" w:color="auto"/>
      </w:divBdr>
    </w:div>
    <w:div w:id="477260776">
      <w:bodyDiv w:val="1"/>
      <w:marLeft w:val="0"/>
      <w:marRight w:val="0"/>
      <w:marTop w:val="0"/>
      <w:marBottom w:val="0"/>
      <w:divBdr>
        <w:top w:val="none" w:sz="0" w:space="0" w:color="auto"/>
        <w:left w:val="none" w:sz="0" w:space="0" w:color="auto"/>
        <w:bottom w:val="none" w:sz="0" w:space="0" w:color="auto"/>
        <w:right w:val="none" w:sz="0" w:space="0" w:color="auto"/>
      </w:divBdr>
    </w:div>
    <w:div w:id="524903906">
      <w:bodyDiv w:val="1"/>
      <w:marLeft w:val="0"/>
      <w:marRight w:val="0"/>
      <w:marTop w:val="0"/>
      <w:marBottom w:val="0"/>
      <w:divBdr>
        <w:top w:val="none" w:sz="0" w:space="0" w:color="auto"/>
        <w:left w:val="none" w:sz="0" w:space="0" w:color="auto"/>
        <w:bottom w:val="none" w:sz="0" w:space="0" w:color="auto"/>
        <w:right w:val="none" w:sz="0" w:space="0" w:color="auto"/>
      </w:divBdr>
    </w:div>
    <w:div w:id="620041266">
      <w:bodyDiv w:val="1"/>
      <w:marLeft w:val="0"/>
      <w:marRight w:val="0"/>
      <w:marTop w:val="0"/>
      <w:marBottom w:val="0"/>
      <w:divBdr>
        <w:top w:val="none" w:sz="0" w:space="0" w:color="auto"/>
        <w:left w:val="none" w:sz="0" w:space="0" w:color="auto"/>
        <w:bottom w:val="none" w:sz="0" w:space="0" w:color="auto"/>
        <w:right w:val="none" w:sz="0" w:space="0" w:color="auto"/>
      </w:divBdr>
    </w:div>
    <w:div w:id="641080040">
      <w:bodyDiv w:val="1"/>
      <w:marLeft w:val="0"/>
      <w:marRight w:val="0"/>
      <w:marTop w:val="0"/>
      <w:marBottom w:val="0"/>
      <w:divBdr>
        <w:top w:val="none" w:sz="0" w:space="0" w:color="auto"/>
        <w:left w:val="none" w:sz="0" w:space="0" w:color="auto"/>
        <w:bottom w:val="none" w:sz="0" w:space="0" w:color="auto"/>
        <w:right w:val="none" w:sz="0" w:space="0" w:color="auto"/>
      </w:divBdr>
    </w:div>
    <w:div w:id="767582563">
      <w:bodyDiv w:val="1"/>
      <w:marLeft w:val="0"/>
      <w:marRight w:val="0"/>
      <w:marTop w:val="0"/>
      <w:marBottom w:val="0"/>
      <w:divBdr>
        <w:top w:val="none" w:sz="0" w:space="0" w:color="auto"/>
        <w:left w:val="none" w:sz="0" w:space="0" w:color="auto"/>
        <w:bottom w:val="none" w:sz="0" w:space="0" w:color="auto"/>
        <w:right w:val="none" w:sz="0" w:space="0" w:color="auto"/>
      </w:divBdr>
    </w:div>
    <w:div w:id="829105416">
      <w:bodyDiv w:val="1"/>
      <w:marLeft w:val="0"/>
      <w:marRight w:val="0"/>
      <w:marTop w:val="0"/>
      <w:marBottom w:val="0"/>
      <w:divBdr>
        <w:top w:val="none" w:sz="0" w:space="0" w:color="auto"/>
        <w:left w:val="none" w:sz="0" w:space="0" w:color="auto"/>
        <w:bottom w:val="none" w:sz="0" w:space="0" w:color="auto"/>
        <w:right w:val="none" w:sz="0" w:space="0" w:color="auto"/>
      </w:divBdr>
    </w:div>
    <w:div w:id="1181164885">
      <w:bodyDiv w:val="1"/>
      <w:marLeft w:val="0"/>
      <w:marRight w:val="0"/>
      <w:marTop w:val="0"/>
      <w:marBottom w:val="0"/>
      <w:divBdr>
        <w:top w:val="none" w:sz="0" w:space="0" w:color="auto"/>
        <w:left w:val="none" w:sz="0" w:space="0" w:color="auto"/>
        <w:bottom w:val="none" w:sz="0" w:space="0" w:color="auto"/>
        <w:right w:val="none" w:sz="0" w:space="0" w:color="auto"/>
      </w:divBdr>
    </w:div>
    <w:div w:id="1415587728">
      <w:bodyDiv w:val="1"/>
      <w:marLeft w:val="0"/>
      <w:marRight w:val="0"/>
      <w:marTop w:val="0"/>
      <w:marBottom w:val="0"/>
      <w:divBdr>
        <w:top w:val="none" w:sz="0" w:space="0" w:color="auto"/>
        <w:left w:val="none" w:sz="0" w:space="0" w:color="auto"/>
        <w:bottom w:val="none" w:sz="0" w:space="0" w:color="auto"/>
        <w:right w:val="none" w:sz="0" w:space="0" w:color="auto"/>
      </w:divBdr>
    </w:div>
    <w:div w:id="19817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conn@live.unc.edu" TargetMode="External"/><Relationship Id="rId13" Type="http://schemas.openxmlformats.org/officeDocument/2006/relationships/hyperlink" Target="https://www.google.com/url?q=https://unc.zoom.us/j/5891075192&amp;sa=D&amp;source=calendar&amp;usd=2&amp;usg=AOvVaw1qfNrxxYJgipgmYOTHVJcV" TargetMode="External"/><Relationship Id="rId18" Type="http://schemas.openxmlformats.org/officeDocument/2006/relationships/hyperlink" Target="https://cm.maxient.com/reportingform.php?UNCChapelHill&amp;layout_id=23" TargetMode="External"/><Relationship Id="rId26" Type="http://schemas.openxmlformats.org/officeDocument/2006/relationships/hyperlink" Target="https://odos.unc.edu/" TargetMode="External"/><Relationship Id="rId3" Type="http://schemas.openxmlformats.org/officeDocument/2006/relationships/settings" Target="settings.xml"/><Relationship Id="rId21" Type="http://schemas.openxmlformats.org/officeDocument/2006/relationships/hyperlink" Target="https://carolinatogether.unc.edu/" TargetMode="External"/><Relationship Id="rId34" Type="http://schemas.openxmlformats.org/officeDocument/2006/relationships/fontTable" Target="fontTable.xml"/><Relationship Id="rId7" Type="http://schemas.openxmlformats.org/officeDocument/2006/relationships/hyperlink" Target="mailto:slbooth@live.unc.edu" TargetMode="External"/><Relationship Id="rId12" Type="http://schemas.openxmlformats.org/officeDocument/2006/relationships/hyperlink" Target="https://unc.zoom.us/j/2903979720" TargetMode="External"/><Relationship Id="rId17" Type="http://schemas.openxmlformats.org/officeDocument/2006/relationships/hyperlink" Target="https://carolinatogether.unc.edu/" TargetMode="External"/><Relationship Id="rId25" Type="http://schemas.openxmlformats.org/officeDocument/2006/relationships/hyperlink" Target="https://eoc.unc.edu/what-we-do/accommodations/" TargetMode="External"/><Relationship Id="rId33" Type="http://schemas.openxmlformats.org/officeDocument/2006/relationships/hyperlink" Target="mailto:gvsc@unc.edu" TargetMode="External"/><Relationship Id="rId2" Type="http://schemas.openxmlformats.org/officeDocument/2006/relationships/styles" Target="styles.xml"/><Relationship Id="rId16" Type="http://schemas.openxmlformats.org/officeDocument/2006/relationships/hyperlink" Target="https://carolinatogether.unc.edu/community-standards-3-2/" TargetMode="External"/><Relationship Id="rId20" Type="http://schemas.openxmlformats.org/officeDocument/2006/relationships/hyperlink" Target="https://carolinatogether.unc.edu/university-guidelines-for-facemasks/" TargetMode="External"/><Relationship Id="rId29" Type="http://schemas.openxmlformats.org/officeDocument/2006/relationships/hyperlink" Target="http://testingcenter.web.unc.edu/" TargetMode="External"/><Relationship Id="rId1" Type="http://schemas.openxmlformats.org/officeDocument/2006/relationships/numbering" Target="numbering.xml"/><Relationship Id="rId6" Type="http://schemas.openxmlformats.org/officeDocument/2006/relationships/hyperlink" Target="mailto:pavlos@live.unc.edu" TargetMode="External"/><Relationship Id="rId11" Type="http://schemas.openxmlformats.org/officeDocument/2006/relationships/hyperlink" Target="https://unc.zoom.us/j/96354599519" TargetMode="External"/><Relationship Id="rId24" Type="http://schemas.openxmlformats.org/officeDocument/2006/relationships/hyperlink" Target="https://ars.unc.edu/" TargetMode="External"/><Relationship Id="rId32" Type="http://schemas.openxmlformats.org/officeDocument/2006/relationships/hyperlink" Target="mailto:reportandresponse@unc.edu" TargetMode="External"/><Relationship Id="rId5" Type="http://schemas.openxmlformats.org/officeDocument/2006/relationships/hyperlink" Target="mailto:mgiacoma@email.unc.edu" TargetMode="External"/><Relationship Id="rId15" Type="http://schemas.openxmlformats.org/officeDocument/2006/relationships/hyperlink" Target="https://unc.zoom.us/j/97664652543" TargetMode="External"/><Relationship Id="rId23" Type="http://schemas.openxmlformats.org/officeDocument/2006/relationships/hyperlink" Target="https://ars.unc.edu/about-ars/contact-us" TargetMode="External"/><Relationship Id="rId28" Type="http://schemas.openxmlformats.org/officeDocument/2006/relationships/hyperlink" Target="https://eoc.unc.edu/what-we-do/accommodations/" TargetMode="External"/><Relationship Id="rId10" Type="http://schemas.openxmlformats.org/officeDocument/2006/relationships/hyperlink" Target="https://unc.zoom.us/j/95493131315" TargetMode="External"/><Relationship Id="rId19" Type="http://schemas.openxmlformats.org/officeDocument/2006/relationships/hyperlink" Target="https://ars.unc.edu/" TargetMode="External"/><Relationship Id="rId31" Type="http://schemas.openxmlformats.org/officeDocument/2006/relationships/hyperlink" Target="mailto:Adrienne.alli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20_WEBSITE/" TargetMode="External"/><Relationship Id="rId14" Type="http://schemas.openxmlformats.org/officeDocument/2006/relationships/hyperlink" Target="https://unc.zoom.us/j/95627644766" TargetMode="External"/><Relationship Id="rId22" Type="http://schemas.openxmlformats.org/officeDocument/2006/relationships/hyperlink" Target="https://carolinatogether.unc.edu/" TargetMode="External"/><Relationship Id="rId27" Type="http://schemas.openxmlformats.org/officeDocument/2006/relationships/hyperlink" Target="https://womenscenter.unc.edu/resources/gender-violence-services/" TargetMode="External"/><Relationship Id="rId30" Type="http://schemas.openxmlformats.org/officeDocument/2006/relationships/hyperlink" Target="https://caps.unc.edu/"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1856</TotalTime>
  <Pages>8</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Siedentop, Nicholas J</dc:creator>
  <cp:keywords/>
  <dc:description/>
  <cp:lastModifiedBy>Super Mario</cp:lastModifiedBy>
  <cp:revision>42</cp:revision>
  <cp:lastPrinted>2019-10-03T04:10:00Z</cp:lastPrinted>
  <dcterms:created xsi:type="dcterms:W3CDTF">2019-09-27T03:27:00Z</dcterms:created>
  <dcterms:modified xsi:type="dcterms:W3CDTF">2020-08-10T14:13:00Z</dcterms:modified>
</cp:coreProperties>
</file>