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360"/>
        <w:jc w:val="center"/>
      </w:pPr>
      <w:r>
        <w:rPr>
          <w:rFonts w:ascii="Calibri" w:hAnsi="Calibri" w:eastAsia="Microsoft YaHei"/>
          <w:b/>
          <w:color w:val="0F766E"/>
          <w:sz w:val="20"/>
        </w:rPr>
        <w:t>QUANTITATIVE RESEARCH SYSTEM</w:t>
      </w:r>
    </w:p>
    <w:p>
      <w:pPr>
        <w:pStyle w:val="Title"/>
        <w:jc w:val="center"/>
      </w:pPr>
      <w:r>
        <w:rPr>
          <w:rFonts w:ascii="Calibri" w:hAnsi="Calibri" w:eastAsia="Microsoft YaHei"/>
          <w:b/>
          <w:color w:val="16344E"/>
          <w:sz w:val="60"/>
        </w:rPr>
        <w:t>Mini-GRP v3.4</w:t>
      </w:r>
    </w:p>
    <w:p>
      <w:pPr>
        <w:pStyle w:val="Subtitle"/>
        <w:jc w:val="center"/>
      </w:pPr>
      <w:r>
        <w:rPr>
          <w:rFonts w:ascii="Calibri" w:hAnsi="Calibri" w:eastAsia="Microsoft YaHei"/>
          <w:b/>
          <w:color w:val="2E74B5"/>
          <w:sz w:val="36"/>
        </w:rPr>
        <w:t>完整项目报告</w:t>
      </w:r>
    </w:p>
    <w:p>
      <w:pPr>
        <w:spacing w:before="160" w:after="800"/>
        <w:jc w:val="center"/>
      </w:pPr>
      <w:r>
        <w:rPr>
          <w:rFonts w:ascii="Calibri" w:hAnsi="Calibri" w:eastAsia="Microsoft YaHei"/>
          <w:color w:val="5B6571"/>
          <w:sz w:val="24"/>
        </w:rPr>
        <w:t>从面试原型到真实数据、模型治理与 Google Cloud Run 部署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6344E"/>
                <w:sz w:val="21"/>
              </w:rPr>
              <w:t>报告版本</w:t>
            </w:r>
          </w:p>
        </w:tc>
        <w:tc>
          <w:tcPr>
            <w:tcW w:type="dxa" w:w="71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sz w:val="21"/>
              </w:rPr>
              <w:t>v3.4.0</w:t>
            </w:r>
          </w:p>
        </w:tc>
      </w:tr>
      <w:tr>
        <w:trPr>
          <w:cantSplit/>
        </w:trPr>
        <w:tc>
          <w:tcPr>
            <w:tcW w:type="dxa" w:w="22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6344E"/>
                <w:sz w:val="21"/>
              </w:rPr>
              <w:t>报告日期</w:t>
            </w:r>
          </w:p>
        </w:tc>
        <w:tc>
          <w:tcPr>
            <w:tcW w:type="dxa" w:w="71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sz w:val="21"/>
              </w:rPr>
              <w:t>2026-06-13</w:t>
            </w:r>
          </w:p>
        </w:tc>
      </w:tr>
      <w:tr>
        <w:trPr>
          <w:cantSplit/>
        </w:trPr>
        <w:tc>
          <w:tcPr>
            <w:tcW w:type="dxa" w:w="22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6344E"/>
                <w:sz w:val="21"/>
              </w:rPr>
              <w:t>项目定位</w:t>
            </w:r>
          </w:p>
        </w:tc>
        <w:tc>
          <w:tcPr>
            <w:tcW w:type="dxa" w:w="71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sz w:val="21"/>
              </w:rPr>
              <w:t>可解释的多因子研究系统与受治理的机器学习实验平台</w:t>
            </w:r>
          </w:p>
        </w:tc>
      </w:tr>
      <w:tr>
        <w:trPr>
          <w:cantSplit/>
        </w:trPr>
        <w:tc>
          <w:tcPr>
            <w:tcW w:type="dxa" w:w="22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6344E"/>
                <w:sz w:val="21"/>
              </w:rPr>
              <w:t>代码仓库</w:t>
            </w:r>
          </w:p>
        </w:tc>
        <w:tc>
          <w:tcPr>
            <w:tcW w:type="dxa" w:w="71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sz w:val="21"/>
              </w:rPr>
              <w:t>github.com/SuperMarioGotze27/mini-grp-v32</w:t>
            </w:r>
          </w:p>
        </w:tc>
      </w:tr>
    </w:tbl>
    <w:p>
      <w:pPr>
        <w:spacing w:before="520"/>
        <w:jc w:val="center"/>
      </w:pPr>
      <w:r>
        <w:rPr>
          <w:rFonts w:ascii="Calibri" w:hAnsi="Calibri" w:eastAsia="Microsoft YaHei"/>
          <w:i/>
          <w:color w:val="5B6571"/>
          <w:sz w:val="19"/>
        </w:rPr>
        <w:t>研究、教育与面试展示用途；不构成投资建议</w:t>
      </w:r>
    </w:p>
    <w:p>
      <w:r>
        <w:br w:type="page"/>
      </w:r>
    </w:p>
    <w:p>
      <w:pPr>
        <w:pStyle w:val="Heading1"/>
      </w:pPr>
      <w:r>
        <w:t>内容导航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执行摘要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1. 项目起点与问题定义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1.1 面试触发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1.2 对 GRP 概念的适度映射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2. 版本演进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2.1 v1.x：最小可运行因子原型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2.2 v2.x：评分、行业比较与报告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2.3 v3.0：多数据源与跨市场方向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2.4 v3.1：机器学习作为辅助层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2.5 v3.2：Streamlit 与完整文档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2.6 v3.3：可靠性与可审计性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2.7 v3.4：真实研究闭环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3. 当前系统架构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3.1 分层职责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3.2 两类运行路径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4. 数据层与点时性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4.1 当前真实 A 股字段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4.2 月末快照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4.3 点时性边界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5. 因子处理与线性模型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5.1 处理顺序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5.2 政策权重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5.3 线性模型的角色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5.4 单因子研究框架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6. 机器学习闭环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6.1 训练目标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6.2 模型候选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6.3 Walk-forward 验证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6.4 审批门槛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6.5 Overlay 规则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7. 真实验证结果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7.1 数据演练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7.2 单因子诊断结果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7.3 ML 结果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7.4 线性真实快照回测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7.5 对结果的解释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8. Streamlit 产品形态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8.1 Screening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8.2 Factor research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8.3 Model registry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8.4 Backtest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8.5 Methodology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9. Google Cloud Run 部署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9.1 为什么不把全部任务放在 Streamlit Community Cloud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9.2 目标拓扑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9.3 容器设计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9.4 实际生产部署状态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9.5 安全原则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10. 自动化测试与验证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11. 已完成的主要改进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数据与研究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模型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回测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产品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工程与部署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12. 当前限制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12.1 数据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12.2 模型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12.3 交易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13. 推荐路线图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P0：把研究基线做正确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P1：改善因子质量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P2：再评估机器学习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P3：产品化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14. 面试展示建议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15. 运行手册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本地网页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研究管线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Cloud Run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16. 结论</w:t>
      </w:r>
    </w:p>
    <w:p>
      <w:r>
        <w:br w:type="page"/>
      </w:r>
    </w:p>
    <w:p>
      <w:pPr>
        <w:spacing w:before="120" w:after="200"/>
        <w:ind w:left="360" w:right="360"/>
        <w:shd w:fill="F4F6F9"/>
      </w:pPr>
      <w:r>
        <w:rPr>
          <w:rFonts w:ascii="Calibri" w:hAnsi="Calibri" w:eastAsia="Microsoft YaHei"/>
          <w:i/>
          <w:color w:val="16344E"/>
          <w:sz w:val="21"/>
        </w:rPr>
        <w:t>项目性质：面试衍生的量化研究与工程实践项目</w:t>
      </w:r>
    </w:p>
    <w:p>
      <w:pPr>
        <w:spacing w:before="120" w:after="200"/>
        <w:ind w:left="360" w:right="360"/>
        <w:shd w:fill="F4F6F9"/>
      </w:pPr>
      <w:r>
        <w:rPr>
          <w:rFonts w:ascii="Calibri" w:hAnsi="Calibri" w:eastAsia="Microsoft YaHei"/>
          <w:i/>
          <w:color w:val="16344E"/>
          <w:sz w:val="21"/>
        </w:rPr>
        <w:t>报告版本：v3.4.0</w:t>
      </w:r>
    </w:p>
    <w:p>
      <w:pPr>
        <w:spacing w:before="120" w:after="200"/>
        <w:ind w:left="360" w:right="360"/>
        <w:shd w:fill="F4F6F9"/>
      </w:pPr>
      <w:r>
        <w:rPr>
          <w:rFonts w:ascii="Calibri" w:hAnsi="Calibri" w:eastAsia="Microsoft YaHei"/>
          <w:i/>
          <w:color w:val="16344E"/>
          <w:sz w:val="21"/>
        </w:rPr>
        <w:t>报告日期：2026-06-13</w:t>
      </w:r>
    </w:p>
    <w:p>
      <w:pPr>
        <w:spacing w:before="120" w:after="200"/>
        <w:ind w:left="360" w:right="360"/>
        <w:shd w:fill="F4F6F9"/>
      </w:pPr>
      <w:r>
        <w:rPr>
          <w:rFonts w:ascii="Calibri" w:hAnsi="Calibri" w:eastAsia="Microsoft YaHei"/>
          <w:i/>
          <w:color w:val="16344E"/>
          <w:sz w:val="21"/>
        </w:rPr>
        <w:t>代码仓库：github.com/SuperMarioGotze27/mini-grp-v32</w:t>
      </w:r>
    </w:p>
    <w:p>
      <w:pPr>
        <w:spacing w:before="120" w:after="200"/>
        <w:ind w:left="360" w:right="360"/>
        <w:shd w:fill="F4F6F9"/>
      </w:pPr>
      <w:r>
        <w:rPr>
          <w:rFonts w:ascii="Calibri" w:hAnsi="Calibri" w:eastAsia="Microsoft YaHei"/>
          <w:i/>
          <w:color w:val="16344E"/>
          <w:sz w:val="21"/>
        </w:rPr>
        <w:t>当前定位：可解释的多因子研究系统、受治理的机器学习实验平台与可部署的股票筛选应用</w:t>
      </w:r>
    </w:p>
    <w:p>
      <w:pPr>
        <w:spacing w:before="120" w:after="200"/>
        <w:ind w:left="360" w:right="360"/>
        <w:shd w:fill="F4F6F9"/>
      </w:pPr>
      <w:r>
        <w:rPr>
          <w:rFonts w:ascii="Calibri" w:hAnsi="Calibri" w:eastAsia="Microsoft YaHei"/>
          <w:i/>
          <w:color w:val="16344E"/>
          <w:sz w:val="21"/>
        </w:rPr>
        <w:t>重要声明：本项目不是自动交易系统，报告中的历史验证结果不构成投资建议或历史业绩陈述</w:t>
      </w:r>
    </w:p>
    <w:p>
      <w:pPr>
        <w:pStyle w:val="Heading1"/>
      </w:pPr>
      <w:r>
        <w:t>执行摘要</w:t>
      </w:r>
    </w:p>
    <w:p>
      <w:pPr>
        <w:jc w:val="both"/>
      </w:pPr>
      <w:r>
        <w:rPr>
          <w:rFonts w:ascii="Calibri" w:hAnsi="Calibri" w:eastAsia="Microsoft YaHei"/>
          <w:sz w:val="22"/>
        </w:rPr>
        <w:t>Mini-GRP 起源于一次投资研究相关面试。项目目标不是复刻 Principal 内部的 Global Research Platform，而是把公开材料中“系统覆盖大量公司、相对行业同业比较、量化筛选支持基本面研究”的思路，转化为一个个人可以完成、解释、运行和持续改进的软件项目。</w:t>
      </w:r>
    </w:p>
    <w:p>
      <w:pPr>
        <w:jc w:val="both"/>
      </w:pPr>
      <w:r>
        <w:rPr>
          <w:rFonts w:ascii="Calibri" w:hAnsi="Calibri" w:eastAsia="Microsoft YaHei"/>
          <w:sz w:val="22"/>
        </w:rPr>
        <w:t>项目最初是 A 股多因子选股原型，随后经历了数据源扩展、评分模型扩展、机器学习实验、Streamlit 展示、回测和部署等多轮迭代。审查发现，v3.2 虽然已经具有较完整的产品外观和文档，但远程仓库、真实数据、回测、机器学习和部署之间仍然存在断层：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远程仓库曾缺少本地完整模块。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Streamlit 与核心代码存在重复逻辑。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真实数据失败时可能回退到模拟数据。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原回测主要用于演示，并不能代表真实历史策略。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ML 模块虽然存在，却没有真实历史标签、模型注册和生产推理闭环。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Streamlit Community Cloud 可以运行网页，但不适合承担长期历史采集和定时训练。</w:t>
      </w:r>
    </w:p>
    <w:p>
      <w:pPr>
        <w:jc w:val="both"/>
      </w:pPr>
      <w:r>
        <w:rPr>
          <w:rFonts w:ascii="Calibri" w:hAnsi="Calibri" w:eastAsia="Microsoft YaHei"/>
          <w:sz w:val="22"/>
        </w:rPr>
        <w:t>v3.3 先解决可靠性和可审计性问题；v3.4 再完成研究闭环。当前版本新增了：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sz w:val="22"/>
        </w:rPr>
        <w:t>Tushare 历史月末快照采集。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sz w:val="22"/>
        </w:rPr>
        <w:t>SQL 持久化研究数据库。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sz w:val="22"/>
        </w:rPr>
        <w:t>未来 20 个交易日收益标签。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sz w:val="22"/>
        </w:rPr>
        <w:t>扩展窗口 Walk-forward 机器学习验证。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sz w:val="22"/>
        </w:rPr>
        <w:t>候选模型、批准模型和模型版本注册。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sz w:val="22"/>
        </w:rPr>
        <w:t>受上限约束的 ML Overlay 推理路径。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sz w:val="22"/>
        </w:rPr>
        <w:t>基于真实快照的线性基准回测。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sz w:val="22"/>
        </w:rPr>
        <w:t>生产级单因子诊断：IC/ICIR、五分组、换手、相关性与衰减。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sz w:val="22"/>
        </w:rPr>
        <w:t>Ridge 与 Gradient Boosting 原生特征重要性展示。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sz w:val="22"/>
        </w:rPr>
        <w:t>Streamlit 筛选、因子研究、模型状态与研究回测页面。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sz w:val="22"/>
        </w:rPr>
        <w:t>Google Cloud Run、Cloud Run Job、Cloud SQL 和 Secret Manager 部署方案。</w:t>
      </w:r>
    </w:p>
    <w:p>
      <w:pPr>
        <w:jc w:val="both"/>
      </w:pPr>
      <w:r>
        <w:rPr>
          <w:rFonts w:ascii="Calibri" w:hAnsi="Calibri" w:eastAsia="Microsoft YaHei"/>
          <w:sz w:val="22"/>
        </w:rPr>
        <w:t>最终云端演练给出了克制而重要的结果。截至 2026-06-13，Google Cloud 上已存储 60 个研究截面、90,000 条记录，其中 58 个截面具备完整未来收益标签，共 86,901 条训练样本。15 个候选特征中没有任何一个同时达到 IC、ICIR、胜率和多空收益门槛。PB LF 最强，平均 Rank IC 为 0.0929，ICIR 为 0.4106，月均五分组多空收益为 1.35%；它具有经济意义，但稳定性仍未达到 ICIR 0.50 的严格门槛。Gradient Boosting 的样本外平均 Rank IC 约为 0.0004，但平均 Top-Bottom Spread 为 -4.41%，同样未达到审批门槛，因此生产默认仍保持线性排序。</w:t>
      </w:r>
    </w:p>
    <w:p>
      <w:pPr>
        <w:jc w:val="both"/>
      </w:pPr>
      <w:r>
        <w:rPr>
          <w:rFonts w:ascii="Calibri" w:hAnsi="Calibri" w:eastAsia="Microsoft YaHei"/>
          <w:sz w:val="22"/>
        </w:rPr>
        <w:t>同期线性 Top-20 快照回测覆盖 58 个持有期，年化收益约 -3.55%，等权股票池约 2.37%，年化超额约 -5.92%，信息比率约 -0.32。这个结果说明当前因子组合在更长的云端样本中仍未跑赢基准。v3.4 的价值不是制造“漂亮结果”，而是建立了一个能够真实发现模型无效、阻止无效模型上线，并可持续定时更新的研究系统。</w:t>
      </w:r>
    </w:p>
    <w:p>
      <w:pPr>
        <w:pStyle w:val="Heading1"/>
      </w:pPr>
      <w:r>
        <w:t>1. 项目起点与问题定义</w:t>
      </w:r>
    </w:p>
    <w:p>
      <w:pPr>
        <w:pStyle w:val="Heading2"/>
      </w:pPr>
      <w:r>
        <w:t>1.1 面试触发</w:t>
      </w:r>
    </w:p>
    <w:p>
      <w:pPr>
        <w:jc w:val="both"/>
      </w:pPr>
      <w:r>
        <w:rPr>
          <w:rFonts w:ascii="Calibri" w:hAnsi="Calibri" w:eastAsia="Microsoft YaHei"/>
          <w:sz w:val="22"/>
        </w:rPr>
        <w:t>项目最初希望证明三项能力可以结合：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理解基本面和量化投资研究逻辑。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把研究逻辑转化为字段、因子、模型和程序。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把程序组织成可复现、可演示、可部署的工程项目。</w:t>
      </w:r>
    </w:p>
    <w:p>
      <w:pPr>
        <w:jc w:val="both"/>
      </w:pPr>
      <w:r>
        <w:rPr>
          <w:rFonts w:ascii="Calibri" w:hAnsi="Calibri" w:eastAsia="Microsoft YaHei"/>
          <w:sz w:val="22"/>
        </w:rPr>
        <w:t>核心研究问题是：</w:t>
      </w:r>
    </w:p>
    <w:p>
      <w:pPr>
        <w:spacing w:before="120" w:after="200"/>
        <w:ind w:left="360" w:right="360"/>
        <w:shd w:fill="F4F6F9"/>
      </w:pPr>
      <w:r>
        <w:rPr>
          <w:rFonts w:ascii="Calibri" w:hAnsi="Calibri" w:eastAsia="Microsoft YaHei"/>
          <w:i/>
          <w:color w:val="16344E"/>
          <w:sz w:val="21"/>
        </w:rPr>
        <w:t>在有限数据、有限算力和有限开发时间下，如何构建一个可解释、可扩展，并能支持人工研究的股票初筛系统？</w:t>
      </w:r>
    </w:p>
    <w:p>
      <w:pPr>
        <w:jc w:val="both"/>
      </w:pPr>
      <w:r>
        <w:rPr>
          <w:rFonts w:ascii="Calibri" w:hAnsi="Calibri" w:eastAsia="Microsoft YaHei"/>
          <w:sz w:val="22"/>
        </w:rPr>
        <w:t>这个问题进一步拆分为：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sz w:val="22"/>
        </w:rPr>
        <w:t>如何统一不同数据源和市场的字段。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sz w:val="22"/>
        </w:rPr>
        <w:t>如何处理异常值、缺失值、因子方向和量纲。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sz w:val="22"/>
        </w:rPr>
        <w:t>如何在部分维度不可用时维持一致的评分逻辑。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sz w:val="22"/>
        </w:rPr>
        <w:t>如何构造不使用未来信息的历史训练样本。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sz w:val="22"/>
        </w:rPr>
        <w:t>如何验证机器学习确实比简单模型增加了信息。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sz w:val="22"/>
        </w:rPr>
        <w:t>如何让网页展示、批处理、数据库和部署使用同一套核心逻辑。</w:t>
      </w:r>
    </w:p>
    <w:p>
      <w:pPr>
        <w:pStyle w:val="Heading2"/>
      </w:pPr>
      <w:r>
        <w:t>1.2 对 GRP 概念的适度映射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2380"/>
        <w:gridCol w:w="4780"/>
      </w:tblGrid>
      <w:tr>
        <w:trPr>
          <w:cantSplit/>
        </w:trPr>
        <w:tc>
          <w:tcPr>
            <w:tcW w:type="dxa" w:w="22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公开概念</w:t>
            </w:r>
          </w:p>
        </w:tc>
        <w:tc>
          <w:tcPr>
            <w:tcW w:type="dxa" w:w="23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Mini-GRP 实现</w:t>
            </w:r>
          </w:p>
        </w:tc>
        <w:tc>
          <w:tcPr>
            <w:tcW w:type="dxa" w:w="47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主动保留的边界</w:t>
            </w:r>
          </w:p>
        </w:tc>
      </w:tr>
      <w:tr>
        <w:trPr>
          <w:cantSplit/>
        </w:trPr>
        <w:tc>
          <w:tcPr>
            <w:tcW w:type="dxa" w:w="22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扩大研究覆盖</w:t>
            </w:r>
          </w:p>
        </w:tc>
        <w:tc>
          <w:tcPr>
            <w:tcW w:type="dxa" w:w="23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对统一股票池批量计算因子</w:t>
            </w:r>
          </w:p>
        </w:tc>
        <w:tc>
          <w:tcPr>
            <w:tcW w:type="dxa" w:w="47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不声称达到机构级全球覆盖</w:t>
            </w:r>
          </w:p>
        </w:tc>
      </w:tr>
      <w:tr>
        <w:trPr>
          <w:cantSplit/>
        </w:trPr>
        <w:tc>
          <w:tcPr>
            <w:tcW w:type="dxa" w:w="22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同业相对比较</w:t>
            </w:r>
          </w:p>
        </w:tc>
        <w:tc>
          <w:tcPr>
            <w:tcW w:type="dxa" w:w="23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市场内标准化、行业内排名</w:t>
            </w:r>
          </w:p>
        </w:tc>
        <w:tc>
          <w:tcPr>
            <w:tcW w:type="dxa" w:w="47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尚未建立完整行业专属模型</w:t>
            </w:r>
          </w:p>
        </w:tc>
      </w:tr>
      <w:tr>
        <w:trPr>
          <w:cantSplit/>
        </w:trPr>
        <w:tc>
          <w:tcPr>
            <w:tcW w:type="dxa" w:w="22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量化筛选支持研究</w:t>
            </w:r>
          </w:p>
        </w:tc>
        <w:tc>
          <w:tcPr>
            <w:tcW w:type="dxa" w:w="23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Top-N、维度拆解、数据来源标记</w:t>
            </w:r>
          </w:p>
        </w:tc>
        <w:tc>
          <w:tcPr>
            <w:tcW w:type="dxa" w:w="47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不替代分析师尽调和投资决策</w:t>
            </w:r>
          </w:p>
        </w:tc>
      </w:tr>
      <w:tr>
        <w:trPr>
          <w:cantSplit/>
        </w:trPr>
        <w:tc>
          <w:tcPr>
            <w:tcW w:type="dxa" w:w="22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研究过程系统化</w:t>
            </w:r>
          </w:p>
        </w:tc>
        <w:tc>
          <w:tcPr>
            <w:tcW w:type="dxa" w:w="23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快照、验证、模型注册、版本记录</w:t>
            </w:r>
          </w:p>
        </w:tc>
        <w:tc>
          <w:tcPr>
            <w:tcW w:type="dxa" w:w="47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不把短样本结果包装成稳定 Alpha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 w:eastAsia="Microsoft YaHei"/>
          <w:sz w:val="22"/>
        </w:rPr>
        <w:t>更准确的表述是“受 GRP 公开理念启发的个人研究工程项目”，而不是“复制 GRP”。</w:t>
      </w:r>
    </w:p>
    <w:p>
      <w:pPr>
        <w:pStyle w:val="Heading1"/>
      </w:pPr>
      <w:r>
        <w:t>2. 版本演进</w:t>
      </w:r>
    </w:p>
    <w:p>
      <w:pPr>
        <w:pStyle w:val="Heading2"/>
      </w:pPr>
      <w:r>
        <w:t>2.1 v1.x：最小可运行因子原型</w:t>
      </w:r>
    </w:p>
    <w:p>
      <w:pPr>
        <w:jc w:val="both"/>
      </w:pPr>
      <w:r>
        <w:rPr>
          <w:rFonts w:ascii="Calibri" w:hAnsi="Calibri" w:eastAsia="Microsoft YaHei"/>
          <w:sz w:val="22"/>
        </w:rPr>
        <w:t>第一阶段实现 A 股四维度模型：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价值、质量、增长、动量。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约 16 个候选因子。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30%/30%/20%/20% 的早期维度权重。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Top-20 输出和基础图表。</w:t>
      </w:r>
    </w:p>
    <w:p>
      <w:pPr>
        <w:jc w:val="both"/>
      </w:pPr>
      <w:r>
        <w:rPr>
          <w:rFonts w:ascii="Calibri" w:hAnsi="Calibri" w:eastAsia="Microsoft YaHei"/>
          <w:sz w:val="22"/>
        </w:rPr>
        <w:t>这一阶段回答了“投资框架能否被编码”，但没有充分处理点时性、数据身份和部署。</w:t>
      </w:r>
    </w:p>
    <w:p>
      <w:pPr>
        <w:pStyle w:val="Heading2"/>
      </w:pPr>
      <w:r>
        <w:t>2.2 v2.x：评分、行业比较与报告</w:t>
      </w:r>
    </w:p>
    <w:p>
      <w:pPr>
        <w:jc w:val="both"/>
      </w:pPr>
      <w:r>
        <w:rPr>
          <w:rFonts w:ascii="Calibri" w:hAnsi="Calibri" w:eastAsia="Microsoft YaHei"/>
          <w:sz w:val="22"/>
        </w:rPr>
        <w:t>第二阶段加入：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行业内排名。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更完整的维度分解。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静态图表和报告导出。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Walk-forward 概念和绩效指标框架。</w:t>
      </w:r>
    </w:p>
    <w:p>
      <w:pPr>
        <w:jc w:val="both"/>
      </w:pPr>
      <w:r>
        <w:rPr>
          <w:rFonts w:ascii="Calibri" w:hAnsi="Calibri" w:eastAsia="Microsoft YaHei"/>
          <w:sz w:val="22"/>
        </w:rPr>
        <w:t>项目叙事开始形成，但回测仍偏向流程演示。</w:t>
      </w:r>
    </w:p>
    <w:p>
      <w:pPr>
        <w:pStyle w:val="Heading2"/>
      </w:pPr>
      <w:r>
        <w:t>2.3 v3.0：多数据源与跨市场方向</w:t>
      </w:r>
    </w:p>
    <w:p>
      <w:pPr>
        <w:jc w:val="both"/>
      </w:pPr>
      <w:r>
        <w:rPr>
          <w:rFonts w:ascii="Calibri" w:hAnsi="Calibri" w:eastAsia="Microsoft YaHei"/>
          <w:sz w:val="22"/>
        </w:rPr>
        <w:t>数据层开始支持 Tushare、AkShare、Alpha Vantage 和 yfinance，并尝试统一 A 股、美股及其他市场的数据接口。</w:t>
      </w:r>
    </w:p>
    <w:p>
      <w:pPr>
        <w:jc w:val="both"/>
      </w:pPr>
      <w:r>
        <w:rPr>
          <w:rFonts w:ascii="Calibri" w:hAnsi="Calibri" w:eastAsia="Microsoft YaHei"/>
          <w:sz w:val="22"/>
        </w:rPr>
        <w:t>这一阶段的主要风险是：真实数据不可用时，系统可能自动使用模拟数据，而结果页面没有足够清晰地区分数据身份。</w:t>
      </w:r>
    </w:p>
    <w:p>
      <w:pPr>
        <w:pStyle w:val="Heading2"/>
      </w:pPr>
      <w:r>
        <w:t>2.4 v3.1：机器学习作为辅助层</w:t>
      </w:r>
    </w:p>
    <w:p>
      <w:pPr>
        <w:jc w:val="both"/>
      </w:pPr>
      <w:r>
        <w:rPr>
          <w:rFonts w:ascii="Calibri" w:hAnsi="Calibri" w:eastAsia="Microsoft YaHei"/>
          <w:sz w:val="22"/>
        </w:rPr>
        <w:t>代码中加入了：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因子有效性检验。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ElasticNet/Lasso 筛选。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XGBoost 和 SHAP 实验。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市场状态识别。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Purged CV 和动态权重研究模块。</w:t>
      </w:r>
    </w:p>
    <w:p>
      <w:pPr>
        <w:jc w:val="both"/>
      </w:pPr>
      <w:r>
        <w:rPr>
          <w:rFonts w:ascii="Calibri" w:hAnsi="Calibri" w:eastAsia="Microsoft YaHei"/>
          <w:sz w:val="22"/>
        </w:rPr>
        <w:t>设计哲学是正确的：ML 作为线性因子模型的非线性 Overlay，而不是替代全部研究逻辑。但该阶段缺少真实历史训练数据、模型注册和实时推理连接，因此 ML 仍然只是实验代码。</w:t>
      </w:r>
    </w:p>
    <w:p>
      <w:pPr>
        <w:pStyle w:val="Heading2"/>
      </w:pPr>
      <w:r>
        <w:t>2.5 v3.2：Streamlit 与完整文档</w:t>
      </w:r>
    </w:p>
    <w:p>
      <w:pPr>
        <w:jc w:val="both"/>
      </w:pPr>
      <w:r>
        <w:rPr>
          <w:rFonts w:ascii="Calibri" w:hAnsi="Calibri" w:eastAsia="Microsoft YaHei"/>
          <w:sz w:val="22"/>
        </w:rPr>
        <w:t>v3.2 形成了概览、技术报告、部署指南和构建报告，并增加 19 因子、五维度、Streamlit 页面和部署入口。</w:t>
      </w:r>
    </w:p>
    <w:p>
      <w:pPr>
        <w:jc w:val="both"/>
      </w:pPr>
      <w:r>
        <w:rPr>
          <w:rFonts w:ascii="Calibri" w:hAnsi="Calibri" w:eastAsia="Microsoft YaHei"/>
          <w:sz w:val="22"/>
        </w:rPr>
        <w:t>后续审查发现：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远程仓库与本地完整代码不同步。</w:t>
      </w:r>
    </w:p>
    <w:p>
      <w:pPr>
        <w:pStyle w:val="ListBullet"/>
      </w:pPr>
      <w:r>
        <w:rPr>
          <w:rFonts w:ascii="Consolas" w:hAnsi="Consolas" w:eastAsia="Microsoft YaHei"/>
          <w:color w:val="16344E"/>
          <w:sz w:val="20"/>
        </w:rPr>
        <w:t>app.py</w:t>
      </w:r>
      <w:r>
        <w:rPr>
          <w:rFonts w:ascii="Calibri" w:hAnsi="Calibri" w:eastAsia="Microsoft YaHei"/>
          <w:sz w:val="22"/>
        </w:rPr>
        <w:t xml:space="preserve"> 一度存在语法错误。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页面内嵌另一套评分和回测逻辑。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Pandas 频率兼容、重复列、调仓日期和成本单位存在问题。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文档描述的完整能力大于实际线上可用能力。</w:t>
      </w:r>
    </w:p>
    <w:p>
      <w:pPr>
        <w:pStyle w:val="Heading2"/>
      </w:pPr>
      <w:r>
        <w:t>2.6 v3.3：可靠性与可审计性</w:t>
      </w:r>
    </w:p>
    <w:p>
      <w:pPr>
        <w:jc w:val="both"/>
      </w:pPr>
      <w:r>
        <w:rPr>
          <w:rFonts w:ascii="Calibri" w:hAnsi="Calibri" w:eastAsia="Microsoft YaHei"/>
          <w:sz w:val="22"/>
        </w:rPr>
        <w:t>v3.3 的重点是收敛：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恢复完整模块到远程仓库。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统一 CLI、Streamlit 和核心评分逻辑。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明确 Demo 与 Research 模式。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禁止研究模式静默回退到模拟数据。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 xml:space="preserve">增加 </w:t>
      </w:r>
      <w:r>
        <w:rPr>
          <w:rFonts w:ascii="Consolas" w:hAnsi="Consolas" w:eastAsia="Microsoft YaHei"/>
          <w:color w:val="16344E"/>
          <w:sz w:val="20"/>
        </w:rPr>
        <w:t>data_source</w:t>
      </w:r>
      <w:r>
        <w:rPr>
          <w:rFonts w:ascii="Calibri" w:hAnsi="Calibri" w:eastAsia="Microsoft YaHei"/>
          <w:sz w:val="22"/>
        </w:rPr>
        <w:t>、</w:t>
      </w:r>
      <w:r>
        <w:rPr>
          <w:rFonts w:ascii="Consolas" w:hAnsi="Consolas" w:eastAsia="Microsoft YaHei"/>
          <w:color w:val="16344E"/>
          <w:sz w:val="20"/>
        </w:rPr>
        <w:t>is_mock</w:t>
      </w:r>
      <w:r>
        <w:rPr>
          <w:rFonts w:ascii="Calibri" w:hAnsi="Calibri" w:eastAsia="Microsoft YaHei"/>
          <w:sz w:val="22"/>
        </w:rPr>
        <w:t>、</w:t>
      </w:r>
      <w:r>
        <w:rPr>
          <w:rFonts w:ascii="Consolas" w:hAnsi="Consolas" w:eastAsia="Microsoft YaHei"/>
          <w:color w:val="16344E"/>
          <w:sz w:val="20"/>
        </w:rPr>
        <w:t>as_of_date</w:t>
      </w:r>
      <w:r>
        <w:rPr>
          <w:rFonts w:ascii="Calibri" w:hAnsi="Calibri" w:eastAsia="Microsoft YaHei"/>
          <w:sz w:val="22"/>
        </w:rPr>
        <w:t>、</w:t>
      </w:r>
      <w:r>
        <w:rPr>
          <w:rFonts w:ascii="Consolas" w:hAnsi="Consolas" w:eastAsia="Microsoft YaHei"/>
          <w:color w:val="16344E"/>
          <w:sz w:val="20"/>
        </w:rPr>
        <w:t>factor_coverage</w:t>
      </w:r>
      <w:r>
        <w:rPr>
          <w:rFonts w:ascii="Calibri" w:hAnsi="Calibri" w:eastAsia="Microsoft YaHei"/>
          <w:sz w:val="22"/>
        </w:rPr>
        <w:t xml:space="preserve"> 等治理字段。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重建合成数据 Walk-forward 流程和自动化测试。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修复 Tushare 代理端点和字段重复问题。</w:t>
      </w:r>
    </w:p>
    <w:p>
      <w:pPr>
        <w:jc w:val="both"/>
      </w:pPr>
      <w:r>
        <w:rPr>
          <w:rFonts w:ascii="Calibri" w:hAnsi="Calibri" w:eastAsia="Microsoft YaHei"/>
          <w:sz w:val="22"/>
        </w:rPr>
        <w:t>这一版本将项目从“能展示的原型”推进为“失败状态也清楚的研究工程”。</w:t>
      </w:r>
    </w:p>
    <w:p>
      <w:pPr>
        <w:pStyle w:val="Heading2"/>
      </w:pPr>
      <w:r>
        <w:t>2.7 v3.4：真实研究闭环</w:t>
      </w:r>
    </w:p>
    <w:p>
      <w:pPr>
        <w:jc w:val="both"/>
      </w:pPr>
      <w:r>
        <w:rPr>
          <w:rFonts w:ascii="Calibri" w:hAnsi="Calibri" w:eastAsia="Microsoft YaHei"/>
          <w:sz w:val="22"/>
        </w:rPr>
        <w:t>v3.4 解决了此前最关键的问题：ML 和真实回测没有数据闭环。</w:t>
      </w:r>
    </w:p>
    <w:p>
      <w:pPr>
        <w:jc w:val="both"/>
      </w:pPr>
      <w:r>
        <w:rPr>
          <w:rFonts w:ascii="Calibri" w:hAnsi="Calibri" w:eastAsia="Microsoft YaHei"/>
          <w:sz w:val="22"/>
        </w:rPr>
        <w:t>新增研究层包括：</w:t>
      </w:r>
    </w:p>
    <w:p>
      <w:pPr>
        <w:pStyle w:val="ListBullet"/>
      </w:pPr>
      <w:r>
        <w:rPr>
          <w:rFonts w:ascii="Consolas" w:hAnsi="Consolas" w:eastAsia="Microsoft YaHei"/>
          <w:color w:val="16344E"/>
          <w:sz w:val="20"/>
        </w:rPr>
        <w:t>research/storage.py</w:t>
      </w:r>
      <w:r>
        <w:rPr>
          <w:rFonts w:ascii="Calibri" w:hAnsi="Calibri" w:eastAsia="Microsoft YaHei"/>
          <w:sz w:val="22"/>
        </w:rPr>
        <w:t>：快照表和模型注册表。</w:t>
      </w:r>
    </w:p>
    <w:p>
      <w:pPr>
        <w:pStyle w:val="ListBullet"/>
      </w:pPr>
      <w:r>
        <w:rPr>
          <w:rFonts w:ascii="Consolas" w:hAnsi="Consolas" w:eastAsia="Microsoft YaHei"/>
          <w:color w:val="16344E"/>
          <w:sz w:val="20"/>
        </w:rPr>
        <w:t>research/collector.py</w:t>
      </w:r>
      <w:r>
        <w:rPr>
          <w:rFonts w:ascii="Calibri" w:hAnsi="Calibri" w:eastAsia="Microsoft YaHei"/>
          <w:sz w:val="22"/>
        </w:rPr>
        <w:t>：月末历史截面和未来收益标签采集。</w:t>
      </w:r>
    </w:p>
    <w:p>
      <w:pPr>
        <w:pStyle w:val="ListBullet"/>
      </w:pPr>
      <w:r>
        <w:rPr>
          <w:rFonts w:ascii="Consolas" w:hAnsi="Consolas" w:eastAsia="Microsoft YaHei"/>
          <w:color w:val="16344E"/>
          <w:sz w:val="20"/>
        </w:rPr>
        <w:t>research/trainer.py</w:t>
      </w:r>
      <w:r>
        <w:rPr>
          <w:rFonts w:ascii="Calibri" w:hAnsi="Calibri" w:eastAsia="Microsoft YaHei"/>
          <w:sz w:val="22"/>
        </w:rPr>
        <w:t>：扩展窗口验证、候选比较和审批。</w:t>
      </w:r>
    </w:p>
    <w:p>
      <w:pPr>
        <w:pStyle w:val="ListBullet"/>
      </w:pPr>
      <w:r>
        <w:rPr>
          <w:rFonts w:ascii="Consolas" w:hAnsi="Consolas" w:eastAsia="Microsoft YaHei"/>
          <w:color w:val="16344E"/>
          <w:sz w:val="20"/>
        </w:rPr>
        <w:t>research/inference.py</w:t>
      </w:r>
      <w:r>
        <w:rPr>
          <w:rFonts w:ascii="Calibri" w:hAnsi="Calibri" w:eastAsia="Microsoft YaHei"/>
          <w:sz w:val="22"/>
        </w:rPr>
        <w:t>：批准模型的受限叠加。</w:t>
      </w:r>
    </w:p>
    <w:p>
      <w:pPr>
        <w:pStyle w:val="ListBullet"/>
      </w:pPr>
      <w:r>
        <w:rPr>
          <w:rFonts w:ascii="Consolas" w:hAnsi="Consolas" w:eastAsia="Microsoft YaHei"/>
          <w:color w:val="16344E"/>
          <w:sz w:val="20"/>
        </w:rPr>
        <w:t>research/backtest.py</w:t>
      </w:r>
      <w:r>
        <w:rPr>
          <w:rFonts w:ascii="Calibri" w:hAnsi="Calibri" w:eastAsia="Microsoft YaHei"/>
          <w:sz w:val="22"/>
        </w:rPr>
        <w:t>：真实快照线性基准回测。</w:t>
      </w:r>
    </w:p>
    <w:p>
      <w:pPr>
        <w:pStyle w:val="ListBullet"/>
      </w:pPr>
      <w:r>
        <w:rPr>
          <w:rFonts w:ascii="Consolas" w:hAnsi="Consolas" w:eastAsia="Microsoft YaHei"/>
          <w:color w:val="16344E"/>
          <w:sz w:val="20"/>
        </w:rPr>
        <w:t>research/cli.py</w:t>
      </w:r>
      <w:r>
        <w:rPr>
          <w:rFonts w:ascii="Calibri" w:hAnsi="Calibri" w:eastAsia="Microsoft YaHei"/>
          <w:sz w:val="22"/>
        </w:rPr>
        <w:t>：采集、训练、状态和回测命令。</w:t>
      </w:r>
    </w:p>
    <w:p>
      <w:pPr>
        <w:pStyle w:val="Heading1"/>
      </w:pPr>
      <w:r>
        <w:t>3. 当前系统架构</w:t>
      </w:r>
    </w:p>
    <w:p>
      <w:pPr>
        <w:keepLines/>
        <w:spacing w:before="80" w:after="160"/>
        <w:ind w:left="360" w:right="360"/>
        <w:shd w:fill="F2F4F7"/>
      </w:pPr>
      <w:r>
        <w:rPr>
          <w:rFonts w:ascii="Consolas" w:hAnsi="Consolas" w:eastAsia="Microsoft YaHei"/>
          <w:color w:val="16344E"/>
          <w:sz w:val="18"/>
        </w:rPr>
        <w:t xml:space="preserve">                         +----------------------+</w:t>
        <w:br/>
        <w:t xml:space="preserve">                         | Tushare live endpoint |</w:t>
        <w:br/>
        <w:t xml:space="preserve">                         +----------+-----------+</w:t>
        <w:br/>
        <w:t xml:space="preserve">                                    |</w:t>
        <w:br/>
        <w:t xml:space="preserve">              +---------------------+----------------------+</w:t>
        <w:br/>
        <w:t xml:space="preserve">              |                                            |</w:t>
        <w:br/>
        <w:t xml:space="preserve">              v                                            v</w:t>
        <w:br/>
        <w:t xml:space="preserve">     实时股票截面                                  月末历史快照采集</w:t>
        <w:br/>
        <w:t xml:space="preserve">              |                                            |</w:t>
        <w:br/>
        <w:t xml:space="preserve">              v                                            v</w:t>
        <w:br/>
        <w:t xml:space="preserve">      因子计算与线性评分                         SQL research_snapshots</w:t>
        <w:br/>
        <w:t xml:space="preserve">              |                                            |</w:t>
        <w:br/>
        <w:t xml:space="preserve">              |                   +-------+---------------+----------------+</w:t>
        <w:br/>
        <w:t xml:space="preserve">              |                   |                       |                |</w:t>
        <w:br/>
        <w:t xml:space="preserve">              |                   v                       v                v</w:t>
        <w:br/>
        <w:t xml:space="preserve">              |            单因子研究诊断          真实线性基准回测   Walk-forward ML</w:t>
        <w:br/>
        <w:t xml:space="preserve">              |                                                           |</w:t>
        <w:br/>
        <w:t xml:space="preserve">              |                                                    model_registry</w:t>
        <w:br/>
        <w:t xml:space="preserve">              |                                                           |</w:t>
        <w:br/>
        <w:t xml:space="preserve">              +--------------------------+--------------------------------+</w:t>
        <w:br/>
        <w:t xml:space="preserve">                                         |</w:t>
        <w:br/>
        <w:t xml:space="preserve">                                  审批后的 ML Overlay</w:t>
        <w:br/>
        <w:t xml:space="preserve">                                         |</w:t>
        <w:br/>
        <w:t xml:space="preserve">                                         v</w:t>
        <w:br/>
        <w:t xml:space="preserve">                              Streamlit / CSV / 模型监控</w:t>
      </w:r>
    </w:p>
    <w:p>
      <w:pPr>
        <w:pStyle w:val="Heading2"/>
      </w:pPr>
      <w:r>
        <w:t>3.1 分层职责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2380"/>
        <w:gridCol w:w="4780"/>
      </w:tblGrid>
      <w:tr>
        <w:trPr>
          <w:cantSplit/>
        </w:trPr>
        <w:tc>
          <w:tcPr>
            <w:tcW w:type="dxa" w:w="22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层级</w:t>
            </w:r>
          </w:p>
        </w:tc>
        <w:tc>
          <w:tcPr>
            <w:tcW w:type="dxa" w:w="23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目录</w:t>
            </w:r>
          </w:p>
        </w:tc>
        <w:tc>
          <w:tcPr>
            <w:tcW w:type="dxa" w:w="47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主要职责</w:t>
            </w:r>
          </w:p>
        </w:tc>
      </w:tr>
      <w:tr>
        <w:trPr>
          <w:cantSplit/>
        </w:trPr>
        <w:tc>
          <w:tcPr>
            <w:tcW w:type="dxa" w:w="22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数据适配</w:t>
            </w:r>
          </w:p>
        </w:tc>
        <w:tc>
          <w:tcPr>
            <w:tcW w:type="dxa" w:w="23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`data/`</w:t>
            </w:r>
          </w:p>
        </w:tc>
        <w:tc>
          <w:tcPr>
            <w:tcW w:type="dxa" w:w="47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在线数据获取、字段映射、缓存、来源标记</w:t>
            </w:r>
          </w:p>
        </w:tc>
      </w:tr>
      <w:tr>
        <w:trPr>
          <w:cantSplit/>
        </w:trPr>
        <w:tc>
          <w:tcPr>
            <w:tcW w:type="dxa" w:w="22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因子与线性评分</w:t>
            </w:r>
          </w:p>
        </w:tc>
        <w:tc>
          <w:tcPr>
            <w:tcW w:type="dxa" w:w="23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`core/`</w:t>
            </w:r>
          </w:p>
        </w:tc>
        <w:tc>
          <w:tcPr>
            <w:tcW w:type="dxa" w:w="47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去极值、标准化、方向调整、维度聚合、行业排名</w:t>
            </w:r>
          </w:p>
        </w:tc>
      </w:tr>
      <w:tr>
        <w:trPr>
          <w:cantSplit/>
        </w:trPr>
        <w:tc>
          <w:tcPr>
            <w:tcW w:type="dxa" w:w="22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因子研究</w:t>
            </w:r>
          </w:p>
        </w:tc>
        <w:tc>
          <w:tcPr>
            <w:tcW w:type="dxa" w:w="23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`analytics/`</w:t>
            </w:r>
          </w:p>
        </w:tc>
        <w:tc>
          <w:tcPr>
            <w:tcW w:type="dxa" w:w="47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IC/ICIR、五分组、换手、相关矩阵、衰减与模型重要性</w:t>
            </w:r>
          </w:p>
        </w:tc>
      </w:tr>
      <w:tr>
        <w:trPr>
          <w:cantSplit/>
        </w:trPr>
        <w:tc>
          <w:tcPr>
            <w:tcW w:type="dxa" w:w="22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研究持久化</w:t>
            </w:r>
          </w:p>
        </w:tc>
        <w:tc>
          <w:tcPr>
            <w:tcW w:type="dxa" w:w="23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`research/storage.py`</w:t>
            </w:r>
          </w:p>
        </w:tc>
        <w:tc>
          <w:tcPr>
            <w:tcW w:type="dxa" w:w="47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SQL 快照和模型制品</w:t>
            </w:r>
          </w:p>
        </w:tc>
      </w:tr>
      <w:tr>
        <w:trPr>
          <w:cantSplit/>
        </w:trPr>
        <w:tc>
          <w:tcPr>
            <w:tcW w:type="dxa" w:w="22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历史采集</w:t>
            </w:r>
          </w:p>
        </w:tc>
        <w:tc>
          <w:tcPr>
            <w:tcW w:type="dxa" w:w="23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`research/collector.py`</w:t>
            </w:r>
          </w:p>
        </w:tc>
        <w:tc>
          <w:tcPr>
            <w:tcW w:type="dxa" w:w="47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月末截面、动量价格、未来收益标签</w:t>
            </w:r>
          </w:p>
        </w:tc>
      </w:tr>
      <w:tr>
        <w:trPr>
          <w:cantSplit/>
        </w:trPr>
        <w:tc>
          <w:tcPr>
            <w:tcW w:type="dxa" w:w="22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ML 训练</w:t>
            </w:r>
          </w:p>
        </w:tc>
        <w:tc>
          <w:tcPr>
            <w:tcW w:type="dxa" w:w="23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`research/trainer.py`</w:t>
            </w:r>
          </w:p>
        </w:tc>
        <w:tc>
          <w:tcPr>
            <w:tcW w:type="dxa" w:w="47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扩展窗口验证、模型选择和审批</w:t>
            </w:r>
          </w:p>
        </w:tc>
      </w:tr>
      <w:tr>
        <w:trPr>
          <w:cantSplit/>
        </w:trPr>
        <w:tc>
          <w:tcPr>
            <w:tcW w:type="dxa" w:w="22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推理</w:t>
            </w:r>
          </w:p>
        </w:tc>
        <w:tc>
          <w:tcPr>
            <w:tcW w:type="dxa" w:w="23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`research/inference.py`</w:t>
            </w:r>
          </w:p>
        </w:tc>
        <w:tc>
          <w:tcPr>
            <w:tcW w:type="dxa" w:w="47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批准模型加载、ML 分数与线性分数混合</w:t>
            </w:r>
          </w:p>
        </w:tc>
      </w:tr>
      <w:tr>
        <w:trPr>
          <w:cantSplit/>
        </w:trPr>
        <w:tc>
          <w:tcPr>
            <w:tcW w:type="dxa" w:w="22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回测</w:t>
            </w:r>
          </w:p>
        </w:tc>
        <w:tc>
          <w:tcPr>
            <w:tcW w:type="dxa" w:w="23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`research/backtest.py`</w:t>
            </w:r>
          </w:p>
        </w:tc>
        <w:tc>
          <w:tcPr>
            <w:tcW w:type="dxa" w:w="47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真实快照线性组合、成本、基准和指标</w:t>
            </w:r>
          </w:p>
        </w:tc>
      </w:tr>
      <w:tr>
        <w:trPr>
          <w:cantSplit/>
        </w:trPr>
        <w:tc>
          <w:tcPr>
            <w:tcW w:type="dxa" w:w="22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展示</w:t>
            </w:r>
          </w:p>
        </w:tc>
        <w:tc>
          <w:tcPr>
            <w:tcW w:type="dxa" w:w="23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`streamlit_app.py`</w:t>
            </w:r>
          </w:p>
        </w:tc>
        <w:tc>
          <w:tcPr>
            <w:tcW w:type="dxa" w:w="47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选股、因子研究、模型注册、回测、方法说明</w:t>
            </w:r>
          </w:p>
        </w:tc>
      </w:tr>
      <w:tr>
        <w:trPr>
          <w:cantSplit/>
        </w:trPr>
        <w:tc>
          <w:tcPr>
            <w:tcW w:type="dxa" w:w="22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部署</w:t>
            </w:r>
          </w:p>
        </w:tc>
        <w:tc>
          <w:tcPr>
            <w:tcW w:type="dxa" w:w="23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`deploy/gcp/`</w:t>
            </w:r>
          </w:p>
        </w:tc>
        <w:tc>
          <w:tcPr>
            <w:tcW w:type="dxa" w:w="478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Cloud Run 服务和 Job</w:t>
            </w:r>
          </w:p>
        </w:tc>
      </w:tr>
    </w:tbl>
    <w:p>
      <w:pPr>
        <w:spacing w:after="40"/>
      </w:pPr>
    </w:p>
    <w:p>
      <w:pPr>
        <w:pStyle w:val="Heading2"/>
      </w:pPr>
      <w:r>
        <w:t>3.2 两类运行路径</w:t>
      </w:r>
    </w:p>
    <w:p>
      <w:pPr>
        <w:jc w:val="both"/>
      </w:pPr>
      <w:r>
        <w:rPr>
          <w:rFonts w:ascii="Calibri" w:hAnsi="Calibri" w:eastAsia="Microsoft YaHei"/>
          <w:b/>
          <w:sz w:val="22"/>
        </w:rPr>
        <w:t>实时筛选路径</w:t>
      </w:r>
    </w:p>
    <w:p>
      <w:pPr>
        <w:numPr>
          <w:ilvl w:val="0"/>
          <w:numId w:val="12"/>
        </w:numPr>
      </w:pPr>
      <w:r>
        <w:rPr>
          <w:rFonts w:ascii="Calibri" w:hAnsi="Calibri" w:eastAsia="Microsoft YaHei"/>
          <w:sz w:val="22"/>
        </w:rPr>
        <w:t>获取最新可用股票截面。</w:t>
      </w:r>
    </w:p>
    <w:p>
      <w:pPr>
        <w:numPr>
          <w:ilvl w:val="0"/>
          <w:numId w:val="12"/>
        </w:numPr>
      </w:pPr>
      <w:r>
        <w:rPr>
          <w:rFonts w:ascii="Calibri" w:hAnsi="Calibri" w:eastAsia="Microsoft YaHei"/>
          <w:sz w:val="22"/>
        </w:rPr>
        <w:t>计算当前因子和线性综合分。</w:t>
      </w:r>
    </w:p>
    <w:p>
      <w:pPr>
        <w:numPr>
          <w:ilvl w:val="0"/>
          <w:numId w:val="12"/>
        </w:numPr>
      </w:pPr>
      <w:r>
        <w:rPr>
          <w:rFonts w:ascii="Calibri" w:hAnsi="Calibri" w:eastAsia="Microsoft YaHei"/>
          <w:sz w:val="22"/>
        </w:rPr>
        <w:t>如果用户选择 ML 且数据库存在批准模型，则加载模型。</w:t>
      </w:r>
    </w:p>
    <w:p>
      <w:pPr>
        <w:numPr>
          <w:ilvl w:val="0"/>
          <w:numId w:val="12"/>
        </w:numPr>
      </w:pPr>
      <w:r>
        <w:rPr>
          <w:rFonts w:ascii="Calibri" w:hAnsi="Calibri" w:eastAsia="Microsoft YaHei"/>
          <w:sz w:val="22"/>
        </w:rPr>
        <w:t>将 ML 横截面预测转换为 0-100 百分位。</w:t>
      </w:r>
    </w:p>
    <w:p>
      <w:pPr>
        <w:numPr>
          <w:ilvl w:val="0"/>
          <w:numId w:val="12"/>
        </w:numPr>
      </w:pPr>
      <w:r>
        <w:rPr>
          <w:rFonts w:ascii="Calibri" w:hAnsi="Calibri" w:eastAsia="Microsoft YaHei"/>
          <w:sz w:val="22"/>
        </w:rPr>
        <w:t>按受限权重混合并输出 Top-N。</w:t>
      </w:r>
    </w:p>
    <w:p>
      <w:pPr>
        <w:jc w:val="both"/>
      </w:pPr>
      <w:r>
        <w:rPr>
          <w:rFonts w:ascii="Calibri" w:hAnsi="Calibri" w:eastAsia="Microsoft YaHei"/>
          <w:b/>
          <w:sz w:val="22"/>
        </w:rPr>
        <w:t>离线研究路径</w:t>
      </w:r>
    </w:p>
    <w:p>
      <w:pPr>
        <w:numPr>
          <w:ilvl w:val="0"/>
          <w:numId w:val="13"/>
        </w:numPr>
      </w:pPr>
      <w:r>
        <w:rPr>
          <w:rFonts w:ascii="Calibri" w:hAnsi="Calibri" w:eastAsia="Microsoft YaHei"/>
          <w:sz w:val="22"/>
        </w:rPr>
        <w:t>获取交易日历和月末交易日。</w:t>
      </w:r>
    </w:p>
    <w:p>
      <w:pPr>
        <w:numPr>
          <w:ilvl w:val="0"/>
          <w:numId w:val="13"/>
        </w:numPr>
      </w:pPr>
      <w:r>
        <w:rPr>
          <w:rFonts w:ascii="Calibri" w:hAnsi="Calibri" w:eastAsia="Microsoft YaHei"/>
          <w:sz w:val="22"/>
        </w:rPr>
        <w:t>采集估值、基本面、历史价格。</w:t>
      </w:r>
    </w:p>
    <w:p>
      <w:pPr>
        <w:numPr>
          <w:ilvl w:val="0"/>
          <w:numId w:val="13"/>
        </w:numPr>
      </w:pPr>
      <w:r>
        <w:rPr>
          <w:rFonts w:ascii="Calibri" w:hAnsi="Calibri" w:eastAsia="Microsoft YaHei"/>
          <w:sz w:val="22"/>
        </w:rPr>
        <w:t>计算 1M、3M、12M 动量。</w:t>
      </w:r>
    </w:p>
    <w:p>
      <w:pPr>
        <w:numPr>
          <w:ilvl w:val="0"/>
          <w:numId w:val="13"/>
        </w:numPr>
      </w:pPr>
      <w:r>
        <w:rPr>
          <w:rFonts w:ascii="Calibri" w:hAnsi="Calibri" w:eastAsia="Microsoft YaHei"/>
          <w:sz w:val="22"/>
        </w:rPr>
        <w:t>使用未来第 20 个交易日价格构造标签。</w:t>
      </w:r>
    </w:p>
    <w:p>
      <w:pPr>
        <w:numPr>
          <w:ilvl w:val="0"/>
          <w:numId w:val="13"/>
        </w:numPr>
      </w:pPr>
      <w:r>
        <w:rPr>
          <w:rFonts w:ascii="Calibri" w:hAnsi="Calibri" w:eastAsia="Microsoft YaHei"/>
          <w:sz w:val="22"/>
        </w:rPr>
        <w:t>写入 SQL。</w:t>
      </w:r>
    </w:p>
    <w:p>
      <w:pPr>
        <w:numPr>
          <w:ilvl w:val="0"/>
          <w:numId w:val="13"/>
        </w:numPr>
      </w:pPr>
      <w:r>
        <w:rPr>
          <w:rFonts w:ascii="Calibri" w:hAnsi="Calibri" w:eastAsia="Microsoft YaHei"/>
          <w:sz w:val="22"/>
        </w:rPr>
        <w:t>使用早期月份训练、较晚月份验证。</w:t>
      </w:r>
    </w:p>
    <w:p>
      <w:pPr>
        <w:numPr>
          <w:ilvl w:val="0"/>
          <w:numId w:val="13"/>
        </w:numPr>
      </w:pPr>
      <w:r>
        <w:rPr>
          <w:rFonts w:ascii="Calibri" w:hAnsi="Calibri" w:eastAsia="Microsoft YaHei"/>
          <w:sz w:val="22"/>
        </w:rPr>
        <w:t>只有通过门槛的模型才能成为实时推理模型。</w:t>
      </w:r>
    </w:p>
    <w:p>
      <w:pPr>
        <w:pStyle w:val="Heading1"/>
      </w:pPr>
      <w:r>
        <w:t>4. 数据层与点时性</w:t>
      </w:r>
    </w:p>
    <w:p>
      <w:pPr>
        <w:pStyle w:val="Heading2"/>
      </w:pPr>
      <w:r>
        <w:t>4.1 当前真实 A 股字段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维度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当前可获得字段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Value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PE TTM、PB、PS TTM、股息率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Quality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毛利率、净利率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Growth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营收同比、利润同比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Momentum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1M、3M、12M 收益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 w:eastAsia="Microsoft YaHei"/>
          <w:sz w:val="22"/>
        </w:rPr>
        <w:t>当前真实路径共使用 11 个因子。EV/EBITDA、ROE、ROA、杠杆、FCF Yield 和分析师预期因子需要进一步的数据源支持。</w:t>
      </w:r>
    </w:p>
    <w:p>
      <w:pPr>
        <w:pStyle w:val="Heading2"/>
      </w:pPr>
      <w:r>
        <w:t>4.2 月末快照</w:t>
      </w:r>
    </w:p>
    <w:p>
      <w:pPr>
        <w:jc w:val="both"/>
      </w:pPr>
      <w:r>
        <w:rPr>
          <w:rFonts w:ascii="Consolas" w:hAnsi="Consolas" w:eastAsia="Microsoft YaHei"/>
          <w:color w:val="16344E"/>
          <w:sz w:val="20"/>
        </w:rPr>
        <w:t>research_snapshots</w:t>
      </w:r>
      <w:r>
        <w:rPr>
          <w:rFonts w:ascii="Calibri" w:hAnsi="Calibri" w:eastAsia="Microsoft YaHei"/>
          <w:sz w:val="22"/>
        </w:rPr>
        <w:t xml:space="preserve"> 的联合主键是 </w:t>
      </w:r>
      <w:r>
        <w:rPr>
          <w:rFonts w:ascii="Consolas" w:hAnsi="Consolas" w:eastAsia="Microsoft YaHei"/>
          <w:color w:val="16344E"/>
          <w:sz w:val="20"/>
        </w:rPr>
        <w:t>snapshot_date + code</w:t>
      </w:r>
      <w:r>
        <w:rPr>
          <w:rFonts w:ascii="Calibri" w:hAnsi="Calibri" w:eastAsia="Microsoft YaHei"/>
          <w:sz w:val="22"/>
        </w:rPr>
        <w:t>。每条记录包含：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股票代码、名称、行业和市场。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11 个原始因子。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标签日期。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未来 20 个交易日收益。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写入时间。</w:t>
      </w:r>
    </w:p>
    <w:p>
      <w:pPr>
        <w:jc w:val="both"/>
      </w:pPr>
      <w:r>
        <w:rPr>
          <w:rFonts w:ascii="Calibri" w:hAnsi="Calibri" w:eastAsia="Microsoft YaHei"/>
          <w:sz w:val="22"/>
        </w:rPr>
        <w:t>采集任务采用增量逻辑：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已完整采集的旧月份跳过。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最新两个月重新抓取，以便未来标签成熟后补齐。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 xml:space="preserve">若旧月份的股票数量低于新的 </w:t>
      </w:r>
      <w:r>
        <w:rPr>
          <w:rFonts w:ascii="Consolas" w:hAnsi="Consolas" w:eastAsia="Microsoft YaHei"/>
          <w:color w:val="16344E"/>
          <w:sz w:val="20"/>
        </w:rPr>
        <w:t>max_stocks</w:t>
      </w:r>
      <w:r>
        <w:rPr>
          <w:rFonts w:ascii="Calibri" w:hAnsi="Calibri" w:eastAsia="Microsoft YaHei"/>
          <w:sz w:val="22"/>
        </w:rPr>
        <w:t>，则自动重新采集。</w:t>
      </w:r>
    </w:p>
    <w:p>
      <w:pPr>
        <w:pStyle w:val="Heading2"/>
      </w:pPr>
      <w:r>
        <w:t>4.3 点时性边界</w:t>
      </w:r>
    </w:p>
    <w:p>
      <w:pPr>
        <w:jc w:val="both"/>
      </w:pPr>
      <w:r>
        <w:rPr>
          <w:rFonts w:ascii="Calibri" w:hAnsi="Calibri" w:eastAsia="Microsoft YaHei"/>
          <w:sz w:val="22"/>
        </w:rPr>
        <w:t>系统避免在训练中直接使用标签期之后的信息，但仍需承认供应商历史接口的边界：</w:t>
      </w:r>
    </w:p>
    <w:p>
      <w:pPr>
        <w:pStyle w:val="ListBullet"/>
      </w:pPr>
      <w:r>
        <w:rPr>
          <w:rFonts w:ascii="Consolas" w:hAnsi="Consolas" w:eastAsia="Microsoft YaHei"/>
          <w:color w:val="16344E"/>
          <w:sz w:val="20"/>
        </w:rPr>
        <w:t>bak_basic</w:t>
      </w:r>
      <w:r>
        <w:rPr>
          <w:rFonts w:ascii="Calibri" w:hAnsi="Calibri" w:eastAsia="Microsoft YaHei"/>
          <w:sz w:val="22"/>
        </w:rPr>
        <w:t xml:space="preserve"> 历史字段不一定等价于严格的财报发布日期点时数据库。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退市股票和历史指数成分可能带来幸存者偏差。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财务数据可能包含后续修订。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当前股票池按总市值排序，研究结论偏向大市值股票。</w:t>
      </w:r>
    </w:p>
    <w:p>
      <w:pPr>
        <w:jc w:val="both"/>
      </w:pPr>
      <w:r>
        <w:rPr>
          <w:rFonts w:ascii="Calibri" w:hAnsi="Calibri" w:eastAsia="Microsoft YaHei"/>
          <w:sz w:val="22"/>
        </w:rPr>
        <w:t>因此，现有真实回测比合成回测更有意义，但仍不应称为机构级 point-in-time 回测。</w:t>
      </w:r>
    </w:p>
    <w:p>
      <w:pPr>
        <w:pStyle w:val="Heading1"/>
      </w:pPr>
      <w:r>
        <w:t>5. 因子处理与线性模型</w:t>
      </w:r>
    </w:p>
    <w:p>
      <w:pPr>
        <w:pStyle w:val="Heading2"/>
      </w:pPr>
      <w:r>
        <w:t>5.1 处理顺序</w:t>
      </w:r>
    </w:p>
    <w:p>
      <w:pPr>
        <w:numPr>
          <w:ilvl w:val="0"/>
          <w:numId w:val="14"/>
        </w:numPr>
      </w:pPr>
      <w:r>
        <w:rPr>
          <w:rFonts w:ascii="Calibri" w:hAnsi="Calibri" w:eastAsia="Microsoft YaHei"/>
          <w:sz w:val="22"/>
        </w:rPr>
        <w:t>数值类型转换和可用性检查。</w:t>
      </w:r>
    </w:p>
    <w:p>
      <w:pPr>
        <w:numPr>
          <w:ilvl w:val="0"/>
          <w:numId w:val="14"/>
        </w:numPr>
      </w:pPr>
      <w:r>
        <w:rPr>
          <w:rFonts w:ascii="Calibri" w:hAnsi="Calibri" w:eastAsia="Microsoft YaHei"/>
          <w:sz w:val="22"/>
        </w:rPr>
        <w:t>缺失值分组填充。</w:t>
      </w:r>
    </w:p>
    <w:p>
      <w:pPr>
        <w:numPr>
          <w:ilvl w:val="0"/>
          <w:numId w:val="14"/>
        </w:numPr>
      </w:pPr>
      <w:r>
        <w:rPr>
          <w:rFonts w:ascii="Calibri" w:hAnsi="Calibri" w:eastAsia="Microsoft YaHei"/>
          <w:sz w:val="22"/>
        </w:rPr>
        <w:t>分位数去极值。</w:t>
      </w:r>
    </w:p>
    <w:p>
      <w:pPr>
        <w:numPr>
          <w:ilvl w:val="0"/>
          <w:numId w:val="14"/>
        </w:numPr>
      </w:pPr>
      <w:r>
        <w:rPr>
          <w:rFonts w:ascii="Calibri" w:hAnsi="Calibri" w:eastAsia="Microsoft YaHei"/>
          <w:sz w:val="22"/>
        </w:rPr>
        <w:t>市场内 Z-Score 标准化。</w:t>
      </w:r>
    </w:p>
    <w:p>
      <w:pPr>
        <w:numPr>
          <w:ilvl w:val="0"/>
          <w:numId w:val="14"/>
        </w:numPr>
      </w:pPr>
      <w:r>
        <w:rPr>
          <w:rFonts w:ascii="Calibri" w:hAnsi="Calibri" w:eastAsia="Microsoft YaHei"/>
          <w:sz w:val="22"/>
        </w:rPr>
        <w:t>按经济方向调整正负号。</w:t>
      </w:r>
    </w:p>
    <w:p>
      <w:pPr>
        <w:numPr>
          <w:ilvl w:val="0"/>
          <w:numId w:val="14"/>
        </w:numPr>
      </w:pPr>
      <w:r>
        <w:rPr>
          <w:rFonts w:ascii="Calibri" w:hAnsi="Calibri" w:eastAsia="Microsoft YaHei"/>
          <w:sz w:val="22"/>
        </w:rPr>
        <w:t>维度内等权聚合。</w:t>
      </w:r>
    </w:p>
    <w:p>
      <w:pPr>
        <w:numPr>
          <w:ilvl w:val="0"/>
          <w:numId w:val="14"/>
        </w:numPr>
      </w:pPr>
      <w:r>
        <w:rPr>
          <w:rFonts w:ascii="Calibri" w:hAnsi="Calibri" w:eastAsia="Microsoft YaHei"/>
          <w:sz w:val="22"/>
        </w:rPr>
        <w:t>按可用维度重新归一化政策权重。</w:t>
      </w:r>
    </w:p>
    <w:p>
      <w:pPr>
        <w:numPr>
          <w:ilvl w:val="0"/>
          <w:numId w:val="14"/>
        </w:numPr>
      </w:pPr>
      <w:r>
        <w:rPr>
          <w:rFonts w:ascii="Calibri" w:hAnsi="Calibri" w:eastAsia="Microsoft YaHei"/>
          <w:sz w:val="22"/>
        </w:rPr>
        <w:t>转换为横截面百分位。</w:t>
      </w:r>
    </w:p>
    <w:p>
      <w:pPr>
        <w:numPr>
          <w:ilvl w:val="0"/>
          <w:numId w:val="14"/>
        </w:numPr>
      </w:pPr>
      <w:r>
        <w:rPr>
          <w:rFonts w:ascii="Calibri" w:hAnsi="Calibri" w:eastAsia="Microsoft YaHei"/>
          <w:sz w:val="22"/>
        </w:rPr>
        <w:t>计算行业内排名。</w:t>
      </w:r>
    </w:p>
    <w:p>
      <w:pPr>
        <w:jc w:val="both"/>
      </w:pPr>
      <w:r>
        <w:rPr>
          <w:rFonts w:ascii="Calibri" w:hAnsi="Calibri" w:eastAsia="Microsoft YaHei"/>
          <w:sz w:val="22"/>
        </w:rPr>
        <w:t>去极值默认沿用 1%/99% 分位数规则，同时新增可选 MAD 去极值。因子引擎还增加了基于对数市值的一元 OLS 残差化能力；由于现有历史库尚未完整保存可验证的月末市值字段，该能力目前作为显式可选项，而不是在历史结果中默认为已经完成市值中性化。</w:t>
      </w:r>
    </w:p>
    <w:p>
      <w:pPr>
        <w:pStyle w:val="Heading2"/>
        <w:pageBreakBefore/>
      </w:pPr>
      <w:r>
        <w:t>5.2 政策权重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维度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权重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Value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25%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Quality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25%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Growth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15%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Momentum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15%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Expectation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20%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 w:eastAsia="Microsoft YaHei"/>
          <w:sz w:val="22"/>
        </w:rPr>
        <w:t>若 Expectation 没有真实数据，该维度被排除，其余维度按比例归一化。系统不再通过随机数维持表面上的五维完整性。</w:t>
      </w:r>
    </w:p>
    <w:p>
      <w:pPr>
        <w:pStyle w:val="Heading2"/>
      </w:pPr>
      <w:r>
        <w:t>5.3 线性模型的角色</w:t>
      </w:r>
    </w:p>
    <w:p>
      <w:pPr>
        <w:jc w:val="both"/>
      </w:pPr>
      <w:r>
        <w:rPr>
          <w:rFonts w:ascii="Calibri" w:hAnsi="Calibri" w:eastAsia="Microsoft YaHei"/>
          <w:sz w:val="22"/>
        </w:rPr>
        <w:t>线性模型承担三个职责：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提供清晰可解释的基础排序。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在 ML 不通过验证时作为安全回退。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为 ML 提供需要被增量改善的基准。</w:t>
      </w:r>
    </w:p>
    <w:p>
      <w:pPr>
        <w:jc w:val="both"/>
      </w:pPr>
      <w:r>
        <w:rPr>
          <w:rFonts w:ascii="Calibri" w:hAnsi="Calibri" w:eastAsia="Microsoft YaHei"/>
          <w:sz w:val="22"/>
        </w:rPr>
        <w:t>这比直接把所有决策交给黑盒模型更适合当前样本规模和项目定位。</w:t>
      </w:r>
    </w:p>
    <w:p>
      <w:pPr>
        <w:pStyle w:val="Heading2"/>
      </w:pPr>
      <w:r>
        <w:t>5.4 单因子研究框架</w:t>
      </w:r>
    </w:p>
    <w:p>
      <w:pPr>
        <w:jc w:val="both"/>
      </w:pPr>
      <w:r>
        <w:rPr>
          <w:rFonts w:ascii="Calibri" w:hAnsi="Calibri" w:eastAsia="Microsoft YaHei"/>
          <w:sz w:val="22"/>
        </w:rPr>
        <w:t>每个可用特征在进入组合得分或机器学习模型之前，都可在同一套带标签月末快照上独立检验：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月度 Rank IC：因子排序与未来 20 个交易日收益的 Spearman 相关。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ICIR：月度 IC 均值除以真实月度 IC 标准差，而不是把均值本身误写成 ICIR。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正 IC 比例：观察信号方向在不同月份是否一致。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五分组收益：比较 Q1 至 Q5，并计算 Q5-Q1 月度多空收益与年化结果。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单调性：检查五组平均收益是否按因子排序方向递增。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 xml:space="preserve">换手代理：使用相邻月份横截面秩相关，定义为 </w:t>
      </w:r>
      <w:r>
        <w:rPr>
          <w:rFonts w:ascii="Consolas" w:hAnsi="Consolas" w:eastAsia="Microsoft YaHei"/>
          <w:color w:val="16344E"/>
          <w:sz w:val="20"/>
        </w:rPr>
        <w:t>1 - rank_autocorrelation</w:t>
      </w:r>
      <w:r>
        <w:rPr>
          <w:rFonts w:ascii="Calibri" w:hAnsi="Calibri" w:eastAsia="Microsoft YaHei"/>
          <w:sz w:val="22"/>
        </w:rPr>
        <w:t>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因子相关矩阵：计算每个月的横截面 Spearman 相关后再取平均，识别重复信息。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衰减曲线：将当前因子与未来第 0 至第 6 个月的收益标签配对，观察信号持续时间。</w:t>
      </w:r>
    </w:p>
    <w:p>
      <w:pPr>
        <w:jc w:val="both"/>
      </w:pPr>
      <w:r>
        <w:rPr>
          <w:rFonts w:ascii="Calibri" w:hAnsi="Calibri" w:eastAsia="Microsoft YaHei"/>
          <w:sz w:val="22"/>
        </w:rPr>
        <w:t>当前严格通过规则要求：平均 IC 大于 0.03、ICIR 大于 0.50、正 IC 比例大于 55%，且 Q5-Q1 收益为正。规则故意偏保守，目标是阻止短样本中偶然为正的因子被过早认定为有效。</w:t>
      </w:r>
    </w:p>
    <w:p>
      <w:pPr>
        <w:pStyle w:val="Heading1"/>
      </w:pPr>
      <w:r>
        <w:t>6. 机器学习闭环</w:t>
      </w:r>
    </w:p>
    <w:p>
      <w:pPr>
        <w:pStyle w:val="Heading2"/>
      </w:pPr>
      <w:r>
        <w:t>6.1 训练目标</w:t>
      </w:r>
    </w:p>
    <w:p>
      <w:pPr>
        <w:jc w:val="both"/>
      </w:pPr>
      <w:r>
        <w:rPr>
          <w:rFonts w:ascii="Calibri" w:hAnsi="Calibri" w:eastAsia="Microsoft YaHei"/>
          <w:sz w:val="22"/>
        </w:rPr>
        <w:t>原始未来收益容易受极端值和市场环境影响。v3.4 将每个月的未来 20 日收益转换为横截面百分位：</w:t>
      </w:r>
    </w:p>
    <w:p>
      <w:pPr>
        <w:jc w:val="both"/>
      </w:pPr>
      <w:r>
        <w:rPr>
          <w:rFonts w:ascii="Consolas" w:hAnsi="Consolas" w:eastAsia="Microsoft YaHei"/>
          <w:color w:val="16344E"/>
          <w:sz w:val="20"/>
        </w:rPr>
        <w:t>target_rank = percentile_rank(forward_return) * 100</w:t>
      </w:r>
    </w:p>
    <w:p>
      <w:pPr>
        <w:jc w:val="both"/>
      </w:pPr>
      <w:r>
        <w:rPr>
          <w:rFonts w:ascii="Calibri" w:hAnsi="Calibri" w:eastAsia="Microsoft YaHei"/>
          <w:sz w:val="22"/>
        </w:rPr>
        <w:t>模型学习的是股票在同月截面中的相对位置，而不是直接预测精确收益率。</w:t>
      </w:r>
    </w:p>
    <w:p>
      <w:pPr>
        <w:pStyle w:val="Heading2"/>
      </w:pPr>
      <w:r>
        <w:t>6.2 模型候选</w:t>
      </w:r>
    </w:p>
    <w:p>
      <w:pPr>
        <w:jc w:val="both"/>
      </w:pPr>
      <w:r>
        <w:rPr>
          <w:rFonts w:ascii="Calibri" w:hAnsi="Calibri" w:eastAsia="Microsoft YaHei"/>
          <w:sz w:val="22"/>
        </w:rPr>
        <w:t>当前稳定生产候选只有两类：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Ridge：低方差、可作为正则化线性基准。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Gradient Boosting：捕捉有限的非线性与交互。</w:t>
      </w:r>
    </w:p>
    <w:p>
      <w:pPr>
        <w:jc w:val="both"/>
      </w:pPr>
      <w:r>
        <w:rPr>
          <w:rFonts w:ascii="Calibri" w:hAnsi="Calibri" w:eastAsia="Microsoft YaHei"/>
          <w:sz w:val="22"/>
        </w:rPr>
        <w:t>仓库中原有 XGBoost、SHAP、HMM 和多臂老虎机模块仍保留为高级研究工具，但不自动进入生产路径。</w:t>
      </w:r>
    </w:p>
    <w:p>
      <w:pPr>
        <w:pStyle w:val="Heading2"/>
      </w:pPr>
      <w:r>
        <w:t>6.3 Walk-forward 验证</w:t>
      </w:r>
    </w:p>
    <w:p>
      <w:pPr>
        <w:jc w:val="both"/>
      </w:pPr>
      <w:r>
        <w:rPr>
          <w:rFonts w:ascii="Calibri" w:hAnsi="Calibri" w:eastAsia="Microsoft YaHei"/>
          <w:sz w:val="22"/>
        </w:rPr>
        <w:t>对每个验证月：</w:t>
      </w:r>
    </w:p>
    <w:p>
      <w:pPr>
        <w:numPr>
          <w:ilvl w:val="0"/>
          <w:numId w:val="15"/>
        </w:numPr>
      </w:pPr>
      <w:r>
        <w:rPr>
          <w:rFonts w:ascii="Calibri" w:hAnsi="Calibri" w:eastAsia="Microsoft YaHei"/>
          <w:sz w:val="22"/>
        </w:rPr>
        <w:t>只使用该月之前的所有月份训练。</w:t>
      </w:r>
    </w:p>
    <w:p>
      <w:pPr>
        <w:numPr>
          <w:ilvl w:val="0"/>
          <w:numId w:val="15"/>
        </w:numPr>
      </w:pPr>
      <w:r>
        <w:rPr>
          <w:rFonts w:ascii="Calibri" w:hAnsi="Calibri" w:eastAsia="Microsoft YaHei"/>
          <w:sz w:val="22"/>
        </w:rPr>
        <w:t>在该月截面预测。</w:t>
      </w:r>
    </w:p>
    <w:p>
      <w:pPr>
        <w:numPr>
          <w:ilvl w:val="0"/>
          <w:numId w:val="15"/>
        </w:numPr>
      </w:pPr>
      <w:r>
        <w:rPr>
          <w:rFonts w:ascii="Calibri" w:hAnsi="Calibri" w:eastAsia="Microsoft YaHei"/>
          <w:sz w:val="22"/>
        </w:rPr>
        <w:t>计算预测排序与未来收益的 Rank IC。</w:t>
      </w:r>
    </w:p>
    <w:p>
      <w:pPr>
        <w:numPr>
          <w:ilvl w:val="0"/>
          <w:numId w:val="15"/>
        </w:numPr>
      </w:pPr>
      <w:r>
        <w:rPr>
          <w:rFonts w:ascii="Calibri" w:hAnsi="Calibri" w:eastAsia="Microsoft YaHei"/>
          <w:sz w:val="22"/>
        </w:rPr>
        <w:t>计算预测 Top 20% 与 Bottom 20% 的未来收益差。</w:t>
      </w:r>
    </w:p>
    <w:p>
      <w:pPr>
        <w:numPr>
          <w:ilvl w:val="0"/>
          <w:numId w:val="15"/>
        </w:numPr>
      </w:pPr>
      <w:r>
        <w:rPr>
          <w:rFonts w:ascii="Calibri" w:hAnsi="Calibri" w:eastAsia="Microsoft YaHei"/>
          <w:sz w:val="22"/>
        </w:rPr>
        <w:t>向后滚动到下一验证月。</w:t>
      </w:r>
    </w:p>
    <w:p>
      <w:pPr>
        <w:jc w:val="both"/>
      </w:pPr>
      <w:r>
        <w:rPr>
          <w:rFonts w:ascii="Calibri" w:hAnsi="Calibri" w:eastAsia="Microsoft YaHei"/>
          <w:sz w:val="22"/>
        </w:rPr>
        <w:t>这种扩展窗口方式比随机拆分更符合金融时间序列约束。</w:t>
      </w:r>
    </w:p>
    <w:p>
      <w:pPr>
        <w:pStyle w:val="Heading2"/>
      </w:pPr>
      <w:r>
        <w:t>6.4 审批门槛</w:t>
      </w:r>
    </w:p>
    <w:p>
      <w:pPr>
        <w:jc w:val="both"/>
      </w:pPr>
      <w:r>
        <w:rPr>
          <w:rFonts w:ascii="Calibri" w:hAnsi="Calibri" w:eastAsia="Microsoft YaHei"/>
          <w:sz w:val="22"/>
        </w:rPr>
        <w:t xml:space="preserve">模型只有在以下条件同时满足时才标记为 </w:t>
      </w:r>
      <w:r>
        <w:rPr>
          <w:rFonts w:ascii="Consolas" w:hAnsi="Consolas" w:eastAsia="Microsoft YaHei"/>
          <w:color w:val="16344E"/>
          <w:sz w:val="20"/>
        </w:rPr>
        <w:t>approved</w:t>
      </w:r>
      <w:r>
        <w:rPr>
          <w:rFonts w:ascii="Calibri" w:hAnsi="Calibri" w:eastAsia="Microsoft YaHei"/>
          <w:sz w:val="22"/>
        </w:rPr>
        <w:t>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至少 3 个样本外验证折。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平均 Rank IC 大于 0。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平均 Top-Bottom 收益差大于 0。</w:t>
      </w:r>
    </w:p>
    <w:p>
      <w:pPr>
        <w:jc w:val="both"/>
      </w:pPr>
      <w:r>
        <w:rPr>
          <w:rFonts w:ascii="Calibri" w:hAnsi="Calibri" w:eastAsia="Microsoft YaHei"/>
          <w:sz w:val="22"/>
        </w:rPr>
        <w:t xml:space="preserve">否则模型只保存为 </w:t>
      </w:r>
      <w:r>
        <w:rPr>
          <w:rFonts w:ascii="Consolas" w:hAnsi="Consolas" w:eastAsia="Microsoft YaHei"/>
          <w:color w:val="16344E"/>
          <w:sz w:val="20"/>
        </w:rPr>
        <w:t>candidate</w:t>
      </w:r>
      <w:r>
        <w:rPr>
          <w:rFonts w:ascii="Calibri" w:hAnsi="Calibri" w:eastAsia="Microsoft YaHei"/>
          <w:sz w:val="22"/>
        </w:rPr>
        <w:t xml:space="preserve">。生产默认只加载批准模型；独立的 </w:t>
      </w:r>
      <w:r>
        <w:rPr>
          <w:rFonts w:ascii="Consolas" w:hAnsi="Consolas" w:eastAsia="Microsoft YaHei"/>
          <w:color w:val="16344E"/>
          <w:sz w:val="20"/>
        </w:rPr>
        <w:t>Experimental ML candidate</w:t>
      </w:r>
      <w:r>
        <w:rPr>
          <w:rFonts w:ascii="Calibri" w:hAnsi="Calibri" w:eastAsia="Microsoft YaHei"/>
          <w:sz w:val="22"/>
        </w:rPr>
        <w:t xml:space="preserve"> 模式允许研究人员显式运行最新候选模型，并在页面上同时展示其未通过的验证指标，避免把实验结果误认为生产批准。</w:t>
      </w:r>
    </w:p>
    <w:p>
      <w:pPr>
        <w:pStyle w:val="Heading2"/>
      </w:pPr>
      <w:r>
        <w:t>6.5 Overlay 规则</w:t>
      </w:r>
    </w:p>
    <w:p>
      <w:pPr>
        <w:jc w:val="both"/>
      </w:pPr>
      <w:r>
        <w:rPr>
          <w:rFonts w:ascii="Calibri" w:hAnsi="Calibri" w:eastAsia="Microsoft YaHei"/>
          <w:sz w:val="22"/>
        </w:rPr>
        <w:t>批准模型的最终得分为：</w:t>
      </w:r>
    </w:p>
    <w:p>
      <w:pPr>
        <w:jc w:val="both"/>
      </w:pPr>
      <w:r>
        <w:rPr>
          <w:rFonts w:ascii="Consolas" w:hAnsi="Consolas" w:eastAsia="Microsoft YaHei"/>
          <w:color w:val="16344E"/>
          <w:sz w:val="20"/>
        </w:rPr>
        <w:t>final_score = (1 - λ) * linear_score + λ * ml_score</w:t>
      </w:r>
    </w:p>
    <w:p>
      <w:pPr>
        <w:jc w:val="both"/>
      </w:pPr>
      <w:r>
        <w:rPr>
          <w:rFonts w:ascii="Calibri" w:hAnsi="Calibri" w:eastAsia="Microsoft YaHei"/>
          <w:sz w:val="22"/>
        </w:rPr>
        <w:t xml:space="preserve">默认 </w:t>
      </w:r>
      <w:r>
        <w:rPr>
          <w:rFonts w:ascii="Consolas" w:hAnsi="Consolas" w:eastAsia="Microsoft YaHei"/>
          <w:color w:val="16344E"/>
          <w:sz w:val="20"/>
        </w:rPr>
        <w:t>λ = 0.15</w:t>
      </w:r>
      <w:r>
        <w:rPr>
          <w:rFonts w:ascii="Calibri" w:hAnsi="Calibri" w:eastAsia="Microsoft YaHei"/>
          <w:sz w:val="22"/>
        </w:rPr>
        <w:t>，代码硬性限制不超过 0.30。ML 即使通过验证，也不能完全覆盖线性研究逻辑。</w:t>
      </w:r>
    </w:p>
    <w:p>
      <w:pPr>
        <w:pStyle w:val="Heading1"/>
      </w:pPr>
      <w:r>
        <w:t>7. 真实验证结果</w:t>
      </w:r>
    </w:p>
    <w:p>
      <w:pPr>
        <w:pStyle w:val="Heading2"/>
      </w:pPr>
      <w:r>
        <w:t>7.1 数据演练</w:t>
      </w:r>
    </w:p>
    <w:p>
      <w:pPr>
        <w:jc w:val="both"/>
      </w:pPr>
      <w:r>
        <w:rPr>
          <w:rFonts w:ascii="Calibri" w:hAnsi="Calibri" w:eastAsia="Microsoft YaHei"/>
          <w:sz w:val="22"/>
        </w:rPr>
        <w:t>2026-06-12 至 2026-06-13 使用真实 Tushare 代理接口和 Google Cloud 生产资源完成：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项目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快照范围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2021-07-30 至 2026-06-12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月末/最新快照数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60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数据库记录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90,000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有完整标签截面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58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训练样本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86,901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每期最大股票数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1,500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标签窗口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未来 20 个交易日</w:t>
            </w:r>
          </w:p>
        </w:tc>
      </w:tr>
    </w:tbl>
    <w:p>
      <w:pPr>
        <w:spacing w:after="40"/>
      </w:pPr>
    </w:p>
    <w:p>
      <w:pPr>
        <w:pStyle w:val="Heading2"/>
      </w:pPr>
      <w:r>
        <w:t>7.2 单因子诊断结果</w:t>
      </w:r>
    </w:p>
    <w:p>
      <w:pPr>
        <w:jc w:val="both"/>
      </w:pPr>
      <w:r>
        <w:rPr>
          <w:rFonts w:ascii="Calibri" w:hAnsi="Calibri" w:eastAsia="Microsoft YaHei"/>
          <w:sz w:val="22"/>
        </w:rPr>
        <w:t>2026-06-13 的 Cloud Run 审计覆盖 15 个模型特征、58 个有标签月份和 86,901 条股票月度记录。严格门槛下通过数量为 0。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cantSplit/>
        </w:trPr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因子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平均 Rank IC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ICIR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正 IC 比例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月均 Q5-Q1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年化多空</w:t>
            </w:r>
          </w:p>
        </w:tc>
        <w:tc>
          <w:tcPr>
            <w:tcW w:type="dxa" w:w="1338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PB LF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0.0929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0.4106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60.3%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1.35%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14.25%</w:t>
            </w:r>
          </w:p>
        </w:tc>
        <w:tc>
          <w:tcPr>
            <w:tcW w:type="dxa" w:w="1338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最强，但稳定性未达门槛</w:t>
            </w:r>
          </w:p>
        </w:tc>
      </w:tr>
      <w:tr>
        <w:trPr>
          <w:cantSplit/>
        </w:trPr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Value score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0.0791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0.3253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62.1%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0.85%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6.96%</w:t>
            </w:r>
          </w:p>
        </w:tc>
        <w:tc>
          <w:tcPr>
            <w:tcW w:type="dxa" w:w="1338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方向有效，波动较大</w:t>
            </w:r>
          </w:p>
        </w:tc>
      </w:tr>
      <w:tr>
        <w:trPr>
          <w:cantSplit/>
        </w:trPr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PS TTM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0.0637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0.3698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62.1%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1.08%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11.86%</w:t>
            </w:r>
          </w:p>
        </w:tc>
        <w:tc>
          <w:tcPr>
            <w:tcW w:type="dxa" w:w="1338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经济收益为正，ICIR不足</w:t>
            </w:r>
          </w:p>
        </w:tc>
      </w:tr>
      <w:tr>
        <w:trPr>
          <w:cantSplit/>
        </w:trPr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PE TTM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0.0591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0.2599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62.1%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0.30%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0.64%</w:t>
            </w:r>
          </w:p>
        </w:tc>
        <w:tc>
          <w:tcPr>
            <w:tcW w:type="dxa" w:w="1338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信号偏弱</w:t>
            </w:r>
          </w:p>
        </w:tc>
      </w:tr>
      <w:tr>
        <w:trPr>
          <w:cantSplit/>
        </w:trPr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Dividend yield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0.0561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0.2439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60.3%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0.45%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2.45%</w:t>
            </w:r>
          </w:p>
        </w:tc>
        <w:tc>
          <w:tcPr>
            <w:tcW w:type="dxa" w:w="1338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信号偏弱</w:t>
            </w:r>
          </w:p>
        </w:tc>
      </w:tr>
      <w:tr>
        <w:trPr>
          <w:cantSplit/>
        </w:trPr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Momentum score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-0.0644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-0.3477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27.6%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-0.67%</w:t>
            </w:r>
          </w:p>
        </w:tc>
        <w:tc>
          <w:tcPr>
            <w:tcW w:type="dxa" w:w="1337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-10.46%</w:t>
            </w:r>
          </w:p>
        </w:tc>
        <w:tc>
          <w:tcPr>
            <w:tcW w:type="dxa" w:w="1338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样本内方向为负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 w:eastAsia="Microsoft YaHei"/>
          <w:sz w:val="22"/>
        </w:rPr>
        <w:t>诊断还显示：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PB LF 的月度秩自相关为 0.9905，换手代理仅 0.95%，信号较慢；Value score 的换手代理约 1.93%。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Value score 与 PE、PB、PS、股息率的相关性约为 0.75 至 0.85，维度内存在明显重复信息。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Quality score 与毛利率、净利率相关性分别约为 0.90 和 0.89；Growth score 与营收、利润增速约为 0.88 和 0.86。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Momentum score 与 1、3、12 个月收益因子相关性约为 0.72、0.82 和 0.73。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PB LF 的 IC 从当期 0.0929 衰减至第 6 个月 0.0697，价值信号持续但没有达到稳定性门槛；负向动量效应在第 6 个月接近零。</w:t>
      </w:r>
    </w:p>
    <w:p>
      <w:pPr>
        <w:jc w:val="both"/>
      </w:pPr>
      <w:r>
        <w:rPr>
          <w:rFonts w:ascii="Calibri" w:hAnsi="Calibri" w:eastAsia="Microsoft YaHei"/>
          <w:sz w:val="22"/>
        </w:rPr>
        <w:t>结论不是“价值因子已经可以交易”，而是当前数据中价值信号最值得继续研究，同时需要减少同维度冗余、做子样本与行业/市值分层验证，并加入可交易性和组合约束。</w:t>
      </w:r>
    </w:p>
    <w:p>
      <w:pPr>
        <w:pStyle w:val="Heading2"/>
      </w:pPr>
      <w:r>
        <w:t>7.3 ML 结果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300"/>
        <w:gridCol w:w="2300"/>
        <w:gridCol w:w="3260"/>
      </w:tblGrid>
      <w:tr>
        <w:trPr>
          <w:cantSplit/>
        </w:trPr>
        <w:tc>
          <w:tcPr>
            <w:tcW w:type="dxa" w:w="15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模型</w:t>
            </w:r>
          </w:p>
        </w:tc>
        <w:tc>
          <w:tcPr>
            <w:tcW w:type="dxa" w:w="23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平均样本外 Rank IC</w:t>
            </w:r>
          </w:p>
        </w:tc>
        <w:tc>
          <w:tcPr>
            <w:tcW w:type="dxa" w:w="23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平均 Top-Bottom Spread</w:t>
            </w:r>
          </w:p>
        </w:tc>
        <w:tc>
          <w:tcPr>
            <w:tcW w:type="dxa" w:w="32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15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Ridge</w:t>
            </w:r>
          </w:p>
        </w:tc>
        <w:tc>
          <w:tcPr>
            <w:tcW w:type="dxa" w:w="23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-0.0031</w:t>
            </w:r>
          </w:p>
        </w:tc>
        <w:tc>
          <w:tcPr>
            <w:tcW w:type="dxa" w:w="23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-3.71%</w:t>
            </w:r>
          </w:p>
        </w:tc>
        <w:tc>
          <w:tcPr>
            <w:tcW w:type="dxa" w:w="32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未批准</w:t>
            </w:r>
          </w:p>
        </w:tc>
      </w:tr>
      <w:tr>
        <w:trPr>
          <w:cantSplit/>
        </w:trPr>
        <w:tc>
          <w:tcPr>
            <w:tcW w:type="dxa" w:w="15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Gradient Boosting</w:t>
            </w:r>
          </w:p>
        </w:tc>
        <w:tc>
          <w:tcPr>
            <w:tcW w:type="dxa" w:w="23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0.0004</w:t>
            </w:r>
          </w:p>
        </w:tc>
        <w:tc>
          <w:tcPr>
            <w:tcW w:type="dxa" w:w="23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-4.41%</w:t>
            </w:r>
          </w:p>
        </w:tc>
        <w:tc>
          <w:tcPr>
            <w:tcW w:type="dxa" w:w="32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候选，未批准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 w:eastAsia="Microsoft YaHei"/>
          <w:sz w:val="22"/>
        </w:rPr>
        <w:t xml:space="preserve">Gradient Boosting 被选为相对较好的候选，但平均 Top-Bottom Spread 明显为负，因此没有上线。模型版本为 </w:t>
      </w:r>
      <w:r>
        <w:rPr>
          <w:rFonts w:ascii="Consolas" w:hAnsi="Consolas" w:eastAsia="Microsoft YaHei"/>
          <w:color w:val="16344E"/>
          <w:sz w:val="20"/>
        </w:rPr>
        <w:t>mini-grp-overlay-20260430-20260612141825</w:t>
      </w:r>
      <w:r>
        <w:rPr>
          <w:rFonts w:ascii="Calibri" w:hAnsi="Calibri" w:eastAsia="Microsoft YaHei"/>
          <w:sz w:val="22"/>
        </w:rPr>
        <w:t>。</w:t>
      </w:r>
    </w:p>
    <w:p>
      <w:pPr>
        <w:jc w:val="both"/>
      </w:pPr>
      <w:r>
        <w:rPr>
          <w:rFonts w:ascii="Calibri" w:hAnsi="Calibri" w:eastAsia="Microsoft YaHei"/>
          <w:sz w:val="22"/>
        </w:rPr>
        <w:t>该结果说明：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58 个标签截面已经足以否定“当前配置立即可用”的假设，但仍不足以消除数据修订和市场制度变化风险。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当前大市值股票池和因子组合未产生稳定样本外信号。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非线性模型没有自动创造 Alpha。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模型审批机制按预期阻止了负 Spread 模型进入实时选股。</w:t>
      </w:r>
    </w:p>
    <w:p>
      <w:pPr>
        <w:pStyle w:val="Heading2"/>
        <w:pageBreakBefore/>
      </w:pPr>
      <w:r>
        <w:t>7.4 线性真实快照回测</w:t>
      </w:r>
    </w:p>
    <w:p>
      <w:pPr>
        <w:jc w:val="both"/>
      </w:pPr>
      <w:r>
        <w:rPr>
          <w:rFonts w:ascii="Calibri" w:hAnsi="Calibri" w:eastAsia="Microsoft YaHei"/>
          <w:sz w:val="22"/>
        </w:rPr>
        <w:t>参数：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每月 Top-20 等权。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单边交易成本 0.10%。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基准为当月可用股票池等权收益。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58 个持有期。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指标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策略年化收益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-3.55%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基准年化收益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2.37%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年化超额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-5.92%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最大回撤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-49.32%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信息比率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-0.32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平均换手率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40.69%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 w:eastAsia="Microsoft YaHei"/>
          <w:sz w:val="22"/>
        </w:rPr>
        <w:t>策略期末净值约为 0.840，基准约为 1.120。无论绝对还是相对结果，当前 Top-20 都未达到可投资标准。</w:t>
      </w:r>
    </w:p>
    <w:p>
      <w:pPr>
        <w:pStyle w:val="Heading2"/>
      </w:pPr>
      <w:r>
        <w:t>7.5 对结果的解释</w:t>
      </w:r>
    </w:p>
    <w:p>
      <w:pPr>
        <w:jc w:val="both"/>
      </w:pPr>
      <w:r>
        <w:rPr>
          <w:rFonts w:ascii="Calibri" w:hAnsi="Calibri" w:eastAsia="Microsoft YaHei"/>
          <w:sz w:val="22"/>
        </w:rPr>
        <w:t>可能原因包括：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样本期接近五年，但仍只覆盖有限市场制度与风格周期。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股票池按总市值优先，金融和大盘股暴露较强。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Value 与 Quality 的当前数据覆盖有限。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没有进行行业权重约束和组合风险控制。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没有分析师预期、现金流和更严格的盈利质量数据。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固定政策权重未根据 A 股样本重新校准。</w:t>
      </w:r>
    </w:p>
    <w:p>
      <w:pPr>
        <w:jc w:val="both"/>
      </w:pPr>
      <w:r>
        <w:rPr>
          <w:rFonts w:ascii="Calibri" w:hAnsi="Calibri" w:eastAsia="Microsoft YaHei"/>
          <w:sz w:val="22"/>
        </w:rPr>
        <w:t>下一阶段不应首先“调参把结果变正”，而应扩大历史、改善点时数据、分析行业暴露并建立朴素基线比较。</w:t>
      </w:r>
    </w:p>
    <w:p>
      <w:pPr>
        <w:pStyle w:val="Heading1"/>
      </w:pPr>
      <w:r>
        <w:t>8. Streamlit 产品形态</w:t>
      </w:r>
    </w:p>
    <w:p>
      <w:pPr>
        <w:jc w:val="both"/>
      </w:pPr>
      <w:r>
        <w:rPr>
          <w:rFonts w:ascii="Calibri" w:hAnsi="Calibri" w:eastAsia="Microsoft YaHei"/>
          <w:sz w:val="22"/>
        </w:rPr>
        <w:t>v3.4 页面分为五个区域。</w:t>
      </w:r>
    </w:p>
    <w:p>
      <w:pPr>
        <w:pStyle w:val="Heading2"/>
      </w:pPr>
      <w:r>
        <w:t>8.1 Screening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Demo 或 Research 数据模式。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CN/US 市场入口。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线性基准或 Approved ML Overlay。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股票池大小和 Top-N。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数据来源、因子覆盖率和模型版本。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Top-N 表格、雷达图、行业分布和 CSV 下载。</w:t>
      </w:r>
    </w:p>
    <w:p>
      <w:pPr>
        <w:jc w:val="both"/>
      </w:pPr>
      <w:r>
        <w:rPr>
          <w:rFonts w:ascii="Calibri" w:hAnsi="Calibri" w:eastAsia="Microsoft YaHei"/>
          <w:sz w:val="22"/>
        </w:rPr>
        <w:t>生产模式没有批准模型时会保持线性基准；研究人员也可显式选择 Experimental ML candidate，对候选排序进行独立比较，页面会持续标注其未获批准。</w:t>
      </w:r>
    </w:p>
    <w:p>
      <w:pPr>
        <w:pStyle w:val="Heading2"/>
      </w:pPr>
      <w:r>
        <w:t>8.2 Factor research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从 Cloud SQL 读取真实有标签快照并重建统一因子面板。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显示 15 个特征的 IC、ICIR、正 IC 比例、五分组收益、换手与通过状态。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提供单因子月度 IC、五分组平均收益和 0 至 6 个月衰减曲线。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提供平均横截面 Spearman 因子相关热力图。</w:t>
      </w:r>
    </w:p>
    <w:p>
      <w:pPr>
        <w:pStyle w:val="Heading2"/>
      </w:pPr>
      <w:r>
        <w:t>8.3 Model registry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快照日期数、记录数、模型数和最新日期。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批准模型版本和训练范围。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Walk-forward Rank IC 和 Top-Bottom Spread。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每个验证月的样本外结果。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模型特征和因子诊断。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 xml:space="preserve">展示 Ridge 绝对系数或 Gradient Boosting 原生 </w:t>
      </w:r>
      <w:r>
        <w:rPr>
          <w:rFonts w:ascii="Consolas" w:hAnsi="Consolas" w:eastAsia="Microsoft YaHei"/>
          <w:color w:val="16344E"/>
          <w:sz w:val="20"/>
        </w:rPr>
        <w:t>feature_importances_</w:t>
      </w:r>
      <w:r>
        <w:rPr>
          <w:rFonts w:ascii="Calibri" w:hAnsi="Calibri" w:eastAsia="Microsoft YaHei"/>
          <w:sz w:val="22"/>
        </w:rPr>
        <w:t>，归一化后用于解释模型依赖；当前未把 SHAP 加入生产运行时依赖。</w:t>
      </w:r>
    </w:p>
    <w:p>
      <w:pPr>
        <w:pStyle w:val="Heading2"/>
      </w:pPr>
      <w:r>
        <w:t>8.4 Backtest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Stored research snapshots：真实快照线性基准回测。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Synthetic pipeline check：只用于流程和会计逻辑回归测试。</w:t>
      </w:r>
    </w:p>
    <w:p>
      <w:pPr>
        <w:jc w:val="both"/>
      </w:pPr>
      <w:r>
        <w:rPr>
          <w:rFonts w:ascii="Calibri" w:hAnsi="Calibri" w:eastAsia="Microsoft YaHei"/>
          <w:sz w:val="22"/>
        </w:rPr>
        <w:t>页面明确区分两者，避免把合成结果解释为投资证据。</w:t>
      </w:r>
    </w:p>
    <w:p>
      <w:pPr>
        <w:pStyle w:val="Heading2"/>
      </w:pPr>
      <w:r>
        <w:t>8.5 Methodology</w:t>
      </w:r>
    </w:p>
    <w:p>
      <w:pPr>
        <w:jc w:val="both"/>
      </w:pPr>
      <w:r>
        <w:rPr>
          <w:rFonts w:ascii="Calibri" w:hAnsi="Calibri" w:eastAsia="Microsoft YaHei"/>
          <w:sz w:val="22"/>
        </w:rPr>
        <w:t>方法页说明数据、因子、模型审批、ML 权重上限和回测边界。</w:t>
      </w:r>
    </w:p>
    <w:p>
      <w:pPr>
        <w:pStyle w:val="Heading1"/>
      </w:pPr>
      <w:r>
        <w:t>9. Google Cloud Run 部署</w:t>
      </w:r>
    </w:p>
    <w:p>
      <w:pPr>
        <w:pStyle w:val="Heading2"/>
      </w:pPr>
      <w:r>
        <w:t>9.1 为什么不把全部任务放在 Streamlit Community Cloud</w:t>
      </w:r>
    </w:p>
    <w:p>
      <w:pPr>
        <w:jc w:val="both"/>
      </w:pPr>
      <w:r>
        <w:rPr>
          <w:rFonts w:ascii="Calibri" w:hAnsi="Calibri" w:eastAsia="Microsoft YaHei"/>
          <w:sz w:val="22"/>
        </w:rPr>
        <w:t>Streamlit Community Cloud 适合轻量网页，但历史采集和训练具有不同特征：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任务运行时间更长。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需要可靠数据库。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需要定时执行。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需要独立的 CPU、内存和失败重试。</w:t>
      </w:r>
    </w:p>
    <w:p>
      <w:pPr>
        <w:jc w:val="both"/>
      </w:pPr>
      <w:r>
        <w:rPr>
          <w:rFonts w:ascii="Calibri" w:hAnsi="Calibri" w:eastAsia="Microsoft YaHei"/>
          <w:sz w:val="22"/>
        </w:rPr>
        <w:t>因此 v3.4 采用服务与任务分离。</w:t>
      </w:r>
    </w:p>
    <w:p>
      <w:pPr>
        <w:pStyle w:val="Heading2"/>
      </w:pPr>
      <w:r>
        <w:t>9.2 目标拓扑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组件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职责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Cloud Run Service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Streamlit、实时筛选、模型读取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Cloud Run Job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增量采集、训练、模型注册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Cloud SQL PostgreSQL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快照和模型制品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Secret Manager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Tushare Token、数据库 URL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Artifact Registry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容器镜像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Cloud Scheduler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每月触发 Cloud Run Job</w:t>
            </w:r>
          </w:p>
        </w:tc>
      </w:tr>
    </w:tbl>
    <w:p>
      <w:pPr>
        <w:spacing w:after="40"/>
      </w:pPr>
    </w:p>
    <w:p>
      <w:pPr>
        <w:pStyle w:val="Heading2"/>
      </w:pPr>
      <w:r>
        <w:t>9.3 容器设计</w:t>
      </w:r>
    </w:p>
    <w:p>
      <w:pPr>
        <w:jc w:val="both"/>
      </w:pPr>
      <w:r>
        <w:rPr>
          <w:rFonts w:ascii="Calibri" w:hAnsi="Calibri" w:eastAsia="Microsoft YaHei"/>
          <w:sz w:val="22"/>
        </w:rPr>
        <w:t>同一个 Docker 镜像承担两种角色：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 xml:space="preserve">默认命令启动 Streamlit，并监听 Cloud Run 注入的 </w:t>
      </w:r>
      <w:r>
        <w:rPr>
          <w:rFonts w:ascii="Consolas" w:hAnsi="Consolas" w:eastAsia="Microsoft YaHei"/>
          <w:color w:val="16344E"/>
          <w:sz w:val="20"/>
        </w:rPr>
        <w:t>PORT</w:t>
      </w:r>
      <w:r>
        <w:rPr>
          <w:rFonts w:ascii="Calibri" w:hAnsi="Calibri" w:eastAsia="Microsoft YaHei"/>
          <w:sz w:val="22"/>
        </w:rPr>
        <w:t>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 xml:space="preserve">Job 覆盖命令为 </w:t>
      </w:r>
      <w:r>
        <w:rPr>
          <w:rFonts w:ascii="Consolas" w:hAnsi="Consolas" w:eastAsia="Microsoft YaHei"/>
          <w:color w:val="16344E"/>
          <w:sz w:val="20"/>
        </w:rPr>
        <w:t>python -m research.cli pipeline ...</w:t>
      </w:r>
      <w:r>
        <w:rPr>
          <w:rFonts w:ascii="Calibri" w:hAnsi="Calibri" w:eastAsia="Microsoft YaHei"/>
          <w:sz w:val="22"/>
        </w:rPr>
        <w:t>。</w:t>
      </w:r>
    </w:p>
    <w:p>
      <w:pPr>
        <w:jc w:val="both"/>
      </w:pPr>
      <w:r>
        <w:rPr>
          <w:rFonts w:ascii="Calibri" w:hAnsi="Calibri" w:eastAsia="Microsoft YaHei"/>
          <w:sz w:val="22"/>
        </w:rPr>
        <w:t>这种方式减少了环境漂移，网页和训练任务使用完全相同的代码和依赖版本。</w:t>
      </w:r>
    </w:p>
    <w:p>
      <w:pPr>
        <w:pStyle w:val="Heading2"/>
      </w:pPr>
      <w:r>
        <w:t>9.4 实际生产部署状态</w:t>
      </w:r>
    </w:p>
    <w:p>
      <w:pPr>
        <w:jc w:val="both"/>
      </w:pPr>
      <w:r>
        <w:rPr>
          <w:rFonts w:ascii="Calibri" w:hAnsi="Calibri" w:eastAsia="Microsoft YaHei"/>
          <w:sz w:val="22"/>
        </w:rPr>
        <w:t xml:space="preserve">截至 2026-06-13，系统已在 Google Cloud 项目 </w:t>
      </w:r>
      <w:r>
        <w:rPr>
          <w:rFonts w:ascii="Consolas" w:hAnsi="Consolas" w:eastAsia="Microsoft YaHei"/>
          <w:color w:val="16344E"/>
          <w:sz w:val="20"/>
        </w:rPr>
        <w:t>project-00980766-847f-47d3-b03</w:t>
      </w:r>
      <w:r>
        <w:rPr>
          <w:rFonts w:ascii="Calibri" w:hAnsi="Calibri" w:eastAsia="Microsoft YaHei"/>
          <w:sz w:val="22"/>
        </w:rPr>
        <w:t xml:space="preserve">、区域 </w:t>
      </w:r>
      <w:r>
        <w:rPr>
          <w:rFonts w:ascii="Consolas" w:hAnsi="Consolas" w:eastAsia="Microsoft YaHei"/>
          <w:color w:val="16344E"/>
          <w:sz w:val="20"/>
        </w:rPr>
        <w:t>asia-east1</w:t>
      </w:r>
      <w:r>
        <w:rPr>
          <w:rFonts w:ascii="Calibri" w:hAnsi="Calibri" w:eastAsia="Microsoft YaHei"/>
          <w:sz w:val="22"/>
        </w:rPr>
        <w:t xml:space="preserve"> 完成部署：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资源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实际状态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Cloud Run Service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mini-grp-web，公开地址 https://mini-grp-web-l4pzrl64jq-de.a.run.app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Cloud Run Job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mini-grp-research，2 vCPU、4 GiB、1 小时超时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Cloud SQL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PostgreSQL 16，实例 mini-grp-postgres，数据库 mini_grp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Artifact Registry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仓库 mini-grp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Secret Manager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Tushare Token 与数据库 URL 分别管理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Runtime Service Account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mini-grp-runtime@project-00980766-847f-47d3-b03.iam.gserviceaccount.com</w:t>
            </w:r>
          </w:p>
        </w:tc>
      </w:tr>
      <w:tr>
        <w:trPr>
          <w:cantSplit/>
        </w:trPr>
        <w:tc>
          <w:tcPr>
            <w:tcW w:type="dxa" w:w="2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Cloud Scheduler</w:t>
            </w:r>
          </w:p>
        </w:tc>
        <w:tc>
          <w:tcPr>
            <w:tcW w:type="dxa" w:w="65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mini-grp-monthly，每月 1 日 20:00（Asia/Shanghai）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 w:eastAsia="Microsoft YaHei"/>
          <w:sz w:val="22"/>
        </w:rPr>
        <w:t>首次 60 截面管线在约 51 分钟内完成。采集过程中遇到过一次供应商返回空表，Cloud Run Job 自动重试后继续完成；随后代码增加了“必需响应为空时进程内重试”的保护，避免同类瞬时错误再次中断整条管线。</w:t>
      </w:r>
    </w:p>
    <w:p>
      <w:pPr>
        <w:pStyle w:val="Heading2"/>
      </w:pPr>
      <w:r>
        <w:t>9.5 安全原则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Token 不进入 Git。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Token 不写入 Dockerfile 或部署脚本。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Cloud Run 通过 Secret Manager 注入凭证。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数据库密码需要 URL 编码。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日志不打印 Token。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临时代理凭证到期后应轮换。</w:t>
      </w:r>
    </w:p>
    <w:p>
      <w:pPr>
        <w:pStyle w:val="Heading1"/>
      </w:pPr>
      <w:r>
        <w:t>10. 自动化测试与验证</w:t>
      </w:r>
    </w:p>
    <w:p>
      <w:pPr>
        <w:jc w:val="both"/>
      </w:pPr>
      <w:r>
        <w:rPr>
          <w:rFonts w:ascii="Calibri" w:hAnsi="Calibri" w:eastAsia="Microsoft YaHei"/>
          <w:sz w:val="22"/>
        </w:rPr>
        <w:t>测试覆盖：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因子计算和动态权重。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Demo 与 Research 模式边界。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Tushare 字段映射和代理端点。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合成 Walk-forward 回测。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SQL 快照写入和读取。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月末日期与历史截止日。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ML Walk-forward 训练和模型注册。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Approved Overlay 推理。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真实快照基准回测。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单因子 Rank IC、ICIR、五分组、换手、相关性与衰减。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MAD 去极值与可选市值残差化。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模型原生特征重要性。</w:t>
      </w:r>
    </w:p>
    <w:p>
      <w:pPr>
        <w:jc w:val="both"/>
      </w:pPr>
      <w:r>
        <w:rPr>
          <w:rFonts w:ascii="Calibri" w:hAnsi="Calibri" w:eastAsia="Microsoft YaHei"/>
          <w:sz w:val="22"/>
        </w:rPr>
        <w:t>验证流程包括：</w:t>
      </w:r>
    </w:p>
    <w:p>
      <w:pPr>
        <w:keepLines/>
        <w:spacing w:before="80" w:after="160"/>
        <w:ind w:left="360" w:right="360"/>
        <w:shd w:fill="F2F4F7"/>
      </w:pPr>
      <w:r>
        <w:rPr>
          <w:rFonts w:ascii="Consolas" w:hAnsi="Consolas" w:eastAsia="Microsoft YaHei"/>
          <w:color w:val="16344E"/>
          <w:sz w:val="18"/>
        </w:rPr>
        <w:t>compileall</w:t>
        <w:br/>
        <w:t>pytest</w:t>
        <w:br/>
        <w:t>demo screening</w:t>
        <w:br/>
        <w:t>demo backtest</w:t>
        <w:br/>
        <w:t>real Tushare collection smoke test</w:t>
        <w:br/>
        <w:t>real model training</w:t>
        <w:br/>
        <w:t>real snapshot backtest</w:t>
        <w:br/>
        <w:t>Streamlit browser verification</w:t>
        <w:br/>
        <w:t>container build and health check</w:t>
      </w:r>
    </w:p>
    <w:p>
      <w:pPr>
        <w:jc w:val="both"/>
      </w:pPr>
      <w:r>
        <w:rPr>
          <w:rFonts w:ascii="Calibri" w:hAnsi="Calibri" w:eastAsia="Microsoft YaHei"/>
          <w:sz w:val="22"/>
        </w:rPr>
        <w:t>最终验证结果：19 项自动化测试通过；Cloud Build 成功生成因子研究镜像；Cloud Run 因子审计任务在约 50 秒内完成 15 个特征和 86,901 条样本的计算；线上服务可运行五个 Streamlit 页面、真实快照回测和单因子诊断。最终 GitHub Actions 与发布镜像状态在本次提交后再次核验。</w:t>
      </w:r>
    </w:p>
    <w:p>
      <w:pPr>
        <w:pStyle w:val="Heading1"/>
      </w:pPr>
      <w:r>
        <w:t>11. 已完成的主要改进</w:t>
      </w:r>
    </w:p>
    <w:p>
      <w:pPr>
        <w:pStyle w:val="Heading2"/>
      </w:pPr>
      <w:r>
        <w:t>数据与研究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接入 Tushare 兼容代理端点。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修复重复 PE/PS 字段映射。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新增历史月末采集和未来标签。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新增 SQL 快照持久化。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新增增量更新和不足股票数重抓。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 xml:space="preserve">新增统一单因子研究引擎和 </w:t>
      </w:r>
      <w:r>
        <w:rPr>
          <w:rFonts w:ascii="Consolas" w:hAnsi="Consolas" w:eastAsia="Microsoft YaHei"/>
          <w:color w:val="16344E"/>
          <w:sz w:val="20"/>
        </w:rPr>
        <w:t>research.cli factors</w:t>
      </w:r>
      <w:r>
        <w:rPr>
          <w:rFonts w:ascii="Calibri" w:hAnsi="Calibri" w:eastAsia="Microsoft YaHei"/>
          <w:sz w:val="22"/>
        </w:rPr>
        <w:t xml:space="preserve"> 云端审计命令。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新增 MAD 去极值和显式可选的市值残差化能力。</w:t>
      </w:r>
    </w:p>
    <w:p>
      <w:pPr>
        <w:pStyle w:val="Heading2"/>
      </w:pPr>
      <w:r>
        <w:t>模型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将 ML 从孤立模块接入真实训练数据。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使用扩展窗口验证。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比较 Ridge 与 Gradient Boosting。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新增候选、批准模型状态。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新增 ML 权重上限和线性安全回退。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新增候选模型显式实验入口和模型原生特征重要性。</w:t>
      </w:r>
    </w:p>
    <w:p>
      <w:pPr>
        <w:pStyle w:val="Heading2"/>
      </w:pPr>
      <w:r>
        <w:t>回测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保留合成回测作为工程测试。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新增真实快照线性基准回测。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加入换手成本、等权基准和相对指标。</w:t>
      </w:r>
    </w:p>
    <w:p>
      <w:pPr>
        <w:pStyle w:val="Heading2"/>
      </w:pPr>
      <w:r>
        <w:t>产品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新增模型注册页面。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新增真实回测入口。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新增完整 Factor research 页面。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显示模型版本、训练截止日和覆盖率。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生产默认不使用未批准模型，同时允许在明确标注的实验模式中运行候选模型。</w:t>
      </w:r>
    </w:p>
    <w:p>
      <w:pPr>
        <w:pStyle w:val="Heading2"/>
      </w:pPr>
      <w:r>
        <w:t>工程与部署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增加 SQLAlchemy、scikit-learn、psycopg 和 joblib。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容器支持 Cloud Run 动态端口。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增加 Cloud Run Service/Job 部署脚本。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增加 Cloud SQL 和 Secret Manager 配置说明。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安装 gcloud、Docker Desktop 和 WSL 2。</w:t>
      </w:r>
    </w:p>
    <w:p>
      <w:pPr>
        <w:pStyle w:val="Heading1"/>
      </w:pPr>
      <w:r>
        <w:t>12. 当前限制</w:t>
      </w:r>
    </w:p>
    <w:p>
      <w:pPr>
        <w:pStyle w:val="Heading2"/>
      </w:pPr>
      <w:r>
        <w:t>12.1 数据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财务字段不完全是严格发布日期点时数据。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历史股票池存在幸存者偏差风险。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分析师预期数据尚未接入。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当前真实历史长度不足以评估跨周期稳健性。</w:t>
      </w:r>
    </w:p>
    <w:p>
      <w:pPr>
        <w:pStyle w:val="Heading2"/>
      </w:pPr>
      <w:r>
        <w:t>12.2 模型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当前 ML 未通过审批。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15 个当前特征均未通过严格的综合因子门槛，价值因子虽然方向为正但 ICIR 不足。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同一维度的原始特征高度相关，组合得分存在重复暴露。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固定因子权重尚未进行长期校准。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没有组合层面的行业、风格、波动率和流动性约束。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没有模型漂移、数据漂移和异常值告警。</w:t>
      </w:r>
    </w:p>
    <w:p>
      <w:pPr>
        <w:pStyle w:val="Heading2"/>
      </w:pPr>
      <w:r>
        <w:t>12.3 交易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没有真实下单。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没有涨跌停、停牌、成交量和冲击成本模拟。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没有处理公司行动、可交易性和合规限制。</w:t>
      </w:r>
    </w:p>
    <w:p>
      <w:pPr>
        <w:pStyle w:val="Heading1"/>
      </w:pPr>
      <w:r>
        <w:t>13. 推荐路线图</w:t>
      </w:r>
    </w:p>
    <w:p>
      <w:pPr>
        <w:pStyle w:val="Heading2"/>
      </w:pPr>
      <w:r>
        <w:t>P0：把研究基线做正确</w:t>
      </w:r>
    </w:p>
    <w:p>
      <w:pPr>
        <w:numPr>
          <w:ilvl w:val="0"/>
          <w:numId w:val="16"/>
        </w:numPr>
      </w:pPr>
      <w:r>
        <w:rPr>
          <w:rFonts w:ascii="Calibri" w:hAnsi="Calibri" w:eastAsia="Microsoft YaHei"/>
          <w:sz w:val="22"/>
        </w:rPr>
        <w:t>将现有 58 个标签截面升级为严格按财报公告日期对齐、包含退市样本的数据集。</w:t>
      </w:r>
    </w:p>
    <w:p>
      <w:pPr>
        <w:numPr>
          <w:ilvl w:val="0"/>
          <w:numId w:val="16"/>
        </w:numPr>
      </w:pPr>
      <w:r>
        <w:rPr>
          <w:rFonts w:ascii="Calibri" w:hAnsi="Calibri" w:eastAsia="Microsoft YaHei"/>
          <w:sz w:val="22"/>
        </w:rPr>
        <w:t>固定历史股票池规则并记录退市股票。</w:t>
      </w:r>
    </w:p>
    <w:p>
      <w:pPr>
        <w:numPr>
          <w:ilvl w:val="0"/>
          <w:numId w:val="16"/>
        </w:numPr>
      </w:pPr>
      <w:r>
        <w:rPr>
          <w:rFonts w:ascii="Calibri" w:hAnsi="Calibri" w:eastAsia="Microsoft YaHei"/>
          <w:sz w:val="22"/>
        </w:rPr>
        <w:t>按行业和市值分层分析 IC。</w:t>
      </w:r>
    </w:p>
    <w:p>
      <w:pPr>
        <w:numPr>
          <w:ilvl w:val="0"/>
          <w:numId w:val="16"/>
        </w:numPr>
      </w:pPr>
      <w:r>
        <w:rPr>
          <w:rFonts w:ascii="Calibri" w:hAnsi="Calibri" w:eastAsia="Microsoft YaHei"/>
          <w:sz w:val="22"/>
        </w:rPr>
        <w:t>增加沪深 300、中证 500 等更有意义的基准。</w:t>
      </w:r>
    </w:p>
    <w:p>
      <w:pPr>
        <w:numPr>
          <w:ilvl w:val="0"/>
          <w:numId w:val="16"/>
        </w:numPr>
      </w:pPr>
      <w:r>
        <w:rPr>
          <w:rFonts w:ascii="Calibri" w:hAnsi="Calibri" w:eastAsia="Microsoft YaHei"/>
          <w:sz w:val="22"/>
        </w:rPr>
        <w:t>增加行业中性组合和单行业权重上限。</w:t>
      </w:r>
    </w:p>
    <w:p>
      <w:pPr>
        <w:pStyle w:val="Heading2"/>
      </w:pPr>
      <w:r>
        <w:t>P1：改善因子质量</w:t>
      </w:r>
    </w:p>
    <w:p>
      <w:pPr>
        <w:numPr>
          <w:ilvl w:val="0"/>
          <w:numId w:val="17"/>
        </w:numPr>
      </w:pPr>
      <w:r>
        <w:rPr>
          <w:rFonts w:ascii="Calibri" w:hAnsi="Calibri" w:eastAsia="Microsoft YaHei"/>
          <w:sz w:val="22"/>
        </w:rPr>
        <w:t>使用公告日期对齐财务报表。</w:t>
      </w:r>
    </w:p>
    <w:p>
      <w:pPr>
        <w:numPr>
          <w:ilvl w:val="0"/>
          <w:numId w:val="17"/>
        </w:numPr>
      </w:pPr>
      <w:r>
        <w:rPr>
          <w:rFonts w:ascii="Calibri" w:hAnsi="Calibri" w:eastAsia="Microsoft YaHei"/>
          <w:sz w:val="22"/>
        </w:rPr>
        <w:t>增加 ROE、ROA、现金流、应计质量和杠杆。</w:t>
      </w:r>
    </w:p>
    <w:p>
      <w:pPr>
        <w:numPr>
          <w:ilvl w:val="0"/>
          <w:numId w:val="17"/>
        </w:numPr>
      </w:pPr>
      <w:r>
        <w:rPr>
          <w:rFonts w:ascii="Calibri" w:hAnsi="Calibri" w:eastAsia="Microsoft YaHei"/>
          <w:sz w:val="22"/>
        </w:rPr>
        <w:t>接入真实 EPS Revision、评级变化和 SUE。</w:t>
      </w:r>
    </w:p>
    <w:p>
      <w:pPr>
        <w:numPr>
          <w:ilvl w:val="0"/>
          <w:numId w:val="17"/>
        </w:numPr>
      </w:pPr>
      <w:r>
        <w:rPr>
          <w:rFonts w:ascii="Calibri" w:hAnsi="Calibri" w:eastAsia="Microsoft YaHei"/>
          <w:sz w:val="22"/>
        </w:rPr>
        <w:t>将已完成的单因子诊断扩展到行业、市值、牛熊阶段和滚动子样本。</w:t>
      </w:r>
    </w:p>
    <w:p>
      <w:pPr>
        <w:numPr>
          <w:ilvl w:val="0"/>
          <w:numId w:val="17"/>
        </w:numPr>
      </w:pPr>
      <w:r>
        <w:rPr>
          <w:rFonts w:ascii="Calibri" w:hAnsi="Calibri" w:eastAsia="Microsoft YaHei"/>
          <w:sz w:val="22"/>
        </w:rPr>
        <w:t>根据相关矩阵压缩维度内冗余，再比较等权、IC 加权和风险调整权重。</w:t>
      </w:r>
    </w:p>
    <w:p>
      <w:pPr>
        <w:pStyle w:val="Heading2"/>
      </w:pPr>
      <w:r>
        <w:t>P2：再评估机器学习</w:t>
      </w:r>
    </w:p>
    <w:p>
      <w:pPr>
        <w:numPr>
          <w:ilvl w:val="0"/>
          <w:numId w:val="18"/>
        </w:numPr>
      </w:pPr>
      <w:r>
        <w:rPr>
          <w:rFonts w:ascii="Calibri" w:hAnsi="Calibri" w:eastAsia="Microsoft YaHei"/>
          <w:sz w:val="22"/>
        </w:rPr>
        <w:t>增加 Purged/Embargo 时间切分。</w:t>
      </w:r>
    </w:p>
    <w:p>
      <w:pPr>
        <w:numPr>
          <w:ilvl w:val="0"/>
          <w:numId w:val="18"/>
        </w:numPr>
      </w:pPr>
      <w:r>
        <w:rPr>
          <w:rFonts w:ascii="Calibri" w:hAnsi="Calibri" w:eastAsia="Microsoft YaHei"/>
          <w:sz w:val="22"/>
        </w:rPr>
        <w:t>将行业、市值和波动率作为控制变量。</w:t>
      </w:r>
    </w:p>
    <w:p>
      <w:pPr>
        <w:numPr>
          <w:ilvl w:val="0"/>
          <w:numId w:val="18"/>
        </w:numPr>
      </w:pPr>
      <w:r>
        <w:rPr>
          <w:rFonts w:ascii="Calibri" w:hAnsi="Calibri" w:eastAsia="Microsoft YaHei"/>
          <w:sz w:val="22"/>
        </w:rPr>
        <w:t>使用 XGBoost/LightGBM 时限制树深和搜索空间。</w:t>
      </w:r>
    </w:p>
    <w:p>
      <w:pPr>
        <w:numPr>
          <w:ilvl w:val="0"/>
          <w:numId w:val="18"/>
        </w:numPr>
      </w:pPr>
      <w:r>
        <w:rPr>
          <w:rFonts w:ascii="Calibri" w:hAnsi="Calibri" w:eastAsia="Microsoft YaHei"/>
          <w:sz w:val="22"/>
        </w:rPr>
        <w:t>增加 SHAP 时间稳定性和跨行业一致性检查。</w:t>
      </w:r>
    </w:p>
    <w:p>
      <w:pPr>
        <w:numPr>
          <w:ilvl w:val="0"/>
          <w:numId w:val="18"/>
        </w:numPr>
      </w:pPr>
      <w:r>
        <w:rPr>
          <w:rFonts w:ascii="Calibri" w:hAnsi="Calibri" w:eastAsia="Microsoft YaHei"/>
          <w:sz w:val="22"/>
        </w:rPr>
        <w:t>只有持续跑赢线性基线后才提高 Overlay 权重。</w:t>
      </w:r>
    </w:p>
    <w:p>
      <w:pPr>
        <w:pStyle w:val="Heading2"/>
      </w:pPr>
      <w:r>
        <w:t>P3：产品化</w:t>
      </w:r>
    </w:p>
    <w:p>
      <w:pPr>
        <w:numPr>
          <w:ilvl w:val="0"/>
          <w:numId w:val="19"/>
        </w:numPr>
      </w:pPr>
      <w:r>
        <w:rPr>
          <w:rFonts w:ascii="Calibri" w:hAnsi="Calibri" w:eastAsia="Microsoft YaHei"/>
          <w:sz w:val="22"/>
        </w:rPr>
        <w:t>Cloud Monitoring 告警。</w:t>
      </w:r>
    </w:p>
    <w:p>
      <w:pPr>
        <w:numPr>
          <w:ilvl w:val="0"/>
          <w:numId w:val="19"/>
        </w:numPr>
      </w:pPr>
      <w:r>
        <w:rPr>
          <w:rFonts w:ascii="Calibri" w:hAnsi="Calibri" w:eastAsia="Microsoft YaHei"/>
          <w:sz w:val="22"/>
        </w:rPr>
        <w:t>Cloud SQL 自动备份和恢复演练。</w:t>
      </w:r>
    </w:p>
    <w:p>
      <w:pPr>
        <w:numPr>
          <w:ilvl w:val="0"/>
          <w:numId w:val="19"/>
        </w:numPr>
      </w:pPr>
      <w:r>
        <w:rPr>
          <w:rFonts w:ascii="Calibri" w:hAnsi="Calibri" w:eastAsia="Microsoft YaHei"/>
          <w:sz w:val="22"/>
        </w:rPr>
        <w:t>训练运行清单、数据版本和 Git commit 绑定。</w:t>
      </w:r>
    </w:p>
    <w:p>
      <w:pPr>
        <w:numPr>
          <w:ilvl w:val="0"/>
          <w:numId w:val="19"/>
        </w:numPr>
      </w:pPr>
      <w:r>
        <w:rPr>
          <w:rFonts w:ascii="Calibri" w:hAnsi="Calibri" w:eastAsia="Microsoft YaHei"/>
          <w:sz w:val="22"/>
        </w:rPr>
        <w:t>用户认证和私有访问。</w:t>
      </w:r>
    </w:p>
    <w:p>
      <w:pPr>
        <w:numPr>
          <w:ilvl w:val="0"/>
          <w:numId w:val="19"/>
        </w:numPr>
      </w:pPr>
      <w:r>
        <w:rPr>
          <w:rFonts w:ascii="Calibri" w:hAnsi="Calibri" w:eastAsia="Microsoft YaHei"/>
          <w:sz w:val="22"/>
        </w:rPr>
        <w:t>投资组合构建与人工审批工作流。</w:t>
      </w:r>
    </w:p>
    <w:p>
      <w:pPr>
        <w:pStyle w:val="Heading1"/>
      </w:pPr>
      <w:r>
        <w:t>14. 面试展示建议</w:t>
      </w:r>
    </w:p>
    <w:p>
      <w:pPr>
        <w:jc w:val="both"/>
      </w:pPr>
      <w:r>
        <w:rPr>
          <w:rFonts w:ascii="Calibri" w:hAnsi="Calibri" w:eastAsia="Microsoft YaHei"/>
          <w:sz w:val="22"/>
        </w:rPr>
        <w:t>建议按以下顺序展示：</w:t>
      </w:r>
    </w:p>
    <w:p>
      <w:pPr>
        <w:numPr>
          <w:ilvl w:val="0"/>
          <w:numId w:val="20"/>
        </w:numPr>
      </w:pPr>
      <w:r>
        <w:rPr>
          <w:rFonts w:ascii="Calibri" w:hAnsi="Calibri" w:eastAsia="Microsoft YaHei"/>
          <w:sz w:val="22"/>
        </w:rPr>
        <w:t>先说明项目从面试问题出发，而不是从技术栈出发。</w:t>
      </w:r>
    </w:p>
    <w:p>
      <w:pPr>
        <w:numPr>
          <w:ilvl w:val="0"/>
          <w:numId w:val="20"/>
        </w:numPr>
      </w:pPr>
      <w:r>
        <w:rPr>
          <w:rFonts w:ascii="Calibri" w:hAnsi="Calibri" w:eastAsia="Microsoft YaHei"/>
          <w:sz w:val="22"/>
        </w:rPr>
        <w:t>展示实时 Tushare 筛选和因子覆盖。</w:t>
      </w:r>
    </w:p>
    <w:p>
      <w:pPr>
        <w:numPr>
          <w:ilvl w:val="0"/>
          <w:numId w:val="20"/>
        </w:numPr>
      </w:pPr>
      <w:r>
        <w:rPr>
          <w:rFonts w:ascii="Calibri" w:hAnsi="Calibri" w:eastAsia="Microsoft YaHei"/>
          <w:sz w:val="22"/>
        </w:rPr>
        <w:t>解释为何缺失的预期因子不再随机填充。</w:t>
      </w:r>
    </w:p>
    <w:p>
      <w:pPr>
        <w:numPr>
          <w:ilvl w:val="0"/>
          <w:numId w:val="20"/>
        </w:numPr>
      </w:pPr>
      <w:r>
        <w:rPr>
          <w:rFonts w:ascii="Calibri" w:hAnsi="Calibri" w:eastAsia="Microsoft YaHei"/>
          <w:sz w:val="22"/>
        </w:rPr>
        <w:t>展示历史快照、模型注册和 Walk-forward 折。</w:t>
      </w:r>
    </w:p>
    <w:p>
      <w:pPr>
        <w:numPr>
          <w:ilvl w:val="0"/>
          <w:numId w:val="20"/>
        </w:numPr>
      </w:pPr>
      <w:r>
        <w:rPr>
          <w:rFonts w:ascii="Calibri" w:hAnsi="Calibri" w:eastAsia="Microsoft YaHei"/>
          <w:sz w:val="22"/>
        </w:rPr>
        <w:t>主动指出 ML 当前未通过审批。</w:t>
      </w:r>
    </w:p>
    <w:p>
      <w:pPr>
        <w:numPr>
          <w:ilvl w:val="0"/>
          <w:numId w:val="20"/>
        </w:numPr>
      </w:pPr>
      <w:r>
        <w:rPr>
          <w:rFonts w:ascii="Calibri" w:hAnsi="Calibri" w:eastAsia="Microsoft YaHei"/>
          <w:sz w:val="22"/>
        </w:rPr>
        <w:t>展示真实回测落后基准，并解释下一步研究计划。</w:t>
      </w:r>
    </w:p>
    <w:p>
      <w:pPr>
        <w:numPr>
          <w:ilvl w:val="0"/>
          <w:numId w:val="20"/>
        </w:numPr>
      </w:pPr>
      <w:r>
        <w:rPr>
          <w:rFonts w:ascii="Calibri" w:hAnsi="Calibri" w:eastAsia="Microsoft YaHei"/>
          <w:sz w:val="22"/>
        </w:rPr>
        <w:t>展示 Cloud Run 服务与 Job 分离。</w:t>
      </w:r>
    </w:p>
    <w:p>
      <w:pPr>
        <w:numPr>
          <w:ilvl w:val="0"/>
          <w:numId w:val="20"/>
        </w:numPr>
      </w:pPr>
      <w:r>
        <w:rPr>
          <w:rFonts w:ascii="Calibri" w:hAnsi="Calibri" w:eastAsia="Microsoft YaHei"/>
          <w:sz w:val="22"/>
        </w:rPr>
        <w:t>最后强调：项目的核心成果是把研究假设变成可审计、可失败、可迭代的系统。</w:t>
      </w:r>
    </w:p>
    <w:p>
      <w:pPr>
        <w:jc w:val="both"/>
      </w:pPr>
      <w:r>
        <w:rPr>
          <w:rFonts w:ascii="Calibri" w:hAnsi="Calibri" w:eastAsia="Microsoft YaHei"/>
          <w:sz w:val="22"/>
        </w:rPr>
        <w:t>一个合适的总结表述是：</w:t>
      </w:r>
    </w:p>
    <w:p>
      <w:pPr>
        <w:spacing w:before="120" w:after="200"/>
        <w:ind w:left="360" w:right="360"/>
        <w:shd w:fill="F4F6F9"/>
      </w:pPr>
      <w:r>
        <w:rPr>
          <w:rFonts w:ascii="Calibri" w:hAnsi="Calibri" w:eastAsia="Microsoft YaHei"/>
          <w:i/>
          <w:color w:val="16344E"/>
          <w:sz w:val="21"/>
        </w:rPr>
        <w:t>我最初做的是一个能展示多因子思想的选股原型。迭代后，我发现真正困难的不是再加一个模型，而是数据身份、点时性、验证和部署边界。v3.4 的主要成果是建立了真实历史采集、模型审批和部署闭环。真实结果没有支持上线 ML，也没有跑赢基准，因此系统保持线性基准，并把失败结果完整暴露。这让我可以基于证据继续改进，而不是基于展示效果调参。</w:t>
      </w:r>
    </w:p>
    <w:p>
      <w:pPr>
        <w:pStyle w:val="Heading1"/>
      </w:pPr>
      <w:r>
        <w:t>15. 运行手册</w:t>
      </w:r>
    </w:p>
    <w:p>
      <w:pPr>
        <w:pStyle w:val="Heading2"/>
      </w:pPr>
      <w:r>
        <w:t>本地网页</w:t>
      </w:r>
    </w:p>
    <w:p>
      <w:pPr>
        <w:keepLines/>
        <w:spacing w:before="80" w:after="160"/>
        <w:ind w:left="360" w:right="360"/>
        <w:shd w:fill="F2F4F7"/>
      </w:pPr>
      <w:r>
        <w:rPr>
          <w:rFonts w:ascii="Consolas" w:hAnsi="Consolas" w:eastAsia="Microsoft YaHei"/>
          <w:color w:val="16344E"/>
          <w:sz w:val="18"/>
        </w:rPr>
        <w:t>pip install -r requirements-dev.txt</w:t>
        <w:br/>
        <w:t>$env:TUSHARE_TOKEN="..."</w:t>
        <w:br/>
        <w:t>$env:TUSHARE_API_URL="https://ts.gyzcloud.top/api"</w:t>
        <w:br/>
        <w:t>streamlit run streamlit_app.py</w:t>
      </w:r>
    </w:p>
    <w:p>
      <w:pPr>
        <w:pStyle w:val="Heading2"/>
      </w:pPr>
      <w:r>
        <w:t>研究管线</w:t>
      </w:r>
    </w:p>
    <w:p>
      <w:pPr>
        <w:keepLines/>
        <w:spacing w:before="80" w:after="160"/>
        <w:ind w:left="360" w:right="360"/>
        <w:shd w:fill="F2F4F7"/>
      </w:pPr>
      <w:r>
        <w:rPr>
          <w:rFonts w:ascii="Consolas" w:hAnsi="Consolas" w:eastAsia="Microsoft YaHei"/>
          <w:color w:val="16344E"/>
          <w:sz w:val="18"/>
        </w:rPr>
        <w:t>python -m research.cli collect --months 60 --max-stocks 1500</w:t>
        <w:br/>
        <w:t>python -m research.cli train --overlay-weight 0.15</w:t>
        <w:br/>
        <w:t>python -m research.cli factors --max-decay-lag 6</w:t>
        <w:br/>
        <w:t>python -m research.cli status</w:t>
        <w:br/>
        <w:t>python -m research.cli backtest --top-n 20 --transaction-cost 0.001</w:t>
      </w:r>
    </w:p>
    <w:p>
      <w:pPr>
        <w:pStyle w:val="Heading2"/>
      </w:pPr>
      <w:r>
        <w:t>Cloud Run</w:t>
      </w:r>
    </w:p>
    <w:p>
      <w:pPr>
        <w:keepLines/>
        <w:spacing w:before="80" w:after="160"/>
        <w:ind w:left="360" w:right="360"/>
        <w:shd w:fill="F2F4F7"/>
      </w:pPr>
      <w:r>
        <w:rPr>
          <w:rFonts w:ascii="Consolas" w:hAnsi="Consolas" w:eastAsia="Microsoft YaHei"/>
          <w:color w:val="16344E"/>
          <w:sz w:val="18"/>
        </w:rPr>
        <w:t>gcloud auth login</w:t>
        <w:br/>
        <w:t>gcloud config set project project-00980766-847f-47d3-b03</w:t>
        <w:br/>
        <w:t>.\deploy\gcp\deploy.ps1 -ProjectId project-00980766-847f-47d3-b03 -Region asia-east1</w:t>
        <w:br/>
        <w:t>gcloud run jobs execute mini-grp-research --region asia-east1 --wait</w:t>
      </w:r>
    </w:p>
    <w:p>
      <w:pPr>
        <w:jc w:val="both"/>
      </w:pPr>
      <w:r>
        <w:rPr>
          <w:rFonts w:ascii="Calibri" w:hAnsi="Calibri" w:eastAsia="Microsoft YaHei"/>
          <w:sz w:val="22"/>
        </w:rPr>
        <w:t>线上地址：https://mini-grp-web-l4pzrl64jq-de.a.run.app</w:t>
      </w:r>
    </w:p>
    <w:p>
      <w:pPr>
        <w:pStyle w:val="Heading1"/>
      </w:pPr>
      <w:r>
        <w:t>16. 结论</w:t>
      </w:r>
    </w:p>
    <w:p>
      <w:pPr>
        <w:jc w:val="both"/>
      </w:pPr>
      <w:r>
        <w:rPr>
          <w:rFonts w:ascii="Calibri" w:hAnsi="Calibri" w:eastAsia="Microsoft YaHei"/>
          <w:sz w:val="22"/>
        </w:rPr>
        <w:t>Mini-GRP 已从一个多因子演示原型，演进为具备以下能力的研究系统：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真实数据接入。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可解释线性评分。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历史快照和标签。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Walk-forward 机器学习验证。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模型审批和版本注册。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单因子 IC/ICIR、五分组、换手、相关性和衰减诊断。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模型原生特征重要性。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真实快照基准回测。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Streamlit 交互展示。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Cloud Run 生产部署结构。</w:t>
      </w:r>
    </w:p>
    <w:p>
      <w:pPr>
        <w:jc w:val="both"/>
      </w:pPr>
      <w:r>
        <w:rPr>
          <w:rFonts w:ascii="Calibri" w:hAnsi="Calibri" w:eastAsia="Microsoft YaHei"/>
          <w:sz w:val="22"/>
        </w:rPr>
        <w:t>但“完整系统”不等于“已验证策略”。当前最重要的研究结论恰恰是：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58 个标签截面的真实样本不支持启用 ML。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价值因子呈现正向经济信号，但没有一个特征通过严格稳定性门槛；动量在样本内为负。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线性 Top-20 没有跑赢等权基准。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数据点时性、股票池偏差和组合风险控制仍是主要限制。</w:t>
      </w:r>
    </w:p>
    <w:p>
      <w:pPr>
        <w:jc w:val="both"/>
      </w:pPr>
      <w:r>
        <w:rPr>
          <w:rFonts w:ascii="Calibri" w:hAnsi="Calibri" w:eastAsia="Microsoft YaHei"/>
          <w:sz w:val="22"/>
        </w:rPr>
        <w:t>因此，v3.4 达成的是工程闭环和研究纪律，而不是对未来收益的保证。它已经适合作为面试项目展示系统设计、量化研究、模型治理和云部署能力；若要进入真实投资流程，还需要更长、更严格的点时数据和组合风险管理。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B6571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5B6571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5B6571"/>
        <w:sz w:val="18"/>
      </w:rPr>
      <w:t>MINI-GRP v3.4 | 完整项目报告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29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29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290" w:lineRule="auto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290" w:lineRule="auto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29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290" w:lineRule="auto"/>
      </w:p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290" w:lineRule="auto"/>
      </w:pPr>
    </w:lvl>
  </w:abstractNum>
  <w:num w:numId="16">
    <w:abstractNumId w:val="15"/>
  </w:num>
  <w:abstractNum w:abstractNumId="1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290" w:lineRule="auto"/>
      </w:pPr>
    </w:lvl>
  </w:abstractNum>
  <w:num w:numId="17">
    <w:abstractNumId w:val="16"/>
  </w:num>
  <w:abstractNum w:abstractNumId="1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290" w:lineRule="auto"/>
      </w:pPr>
    </w:lvl>
  </w:abstractNum>
  <w:num w:numId="18">
    <w:abstractNumId w:val="17"/>
  </w:num>
  <w:abstractNum w:abstractNumId="1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290" w:lineRule="auto"/>
      </w:p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290" w:lineRule="auto"/>
      </w:pPr>
    </w:lvl>
  </w:abstract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344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6344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5B657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Microsoft YaHei" w:hAnsi="Microsoft YaHe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Microsoft YaHei" w:hAnsi="Microsoft YaHe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Mini-GRP v3.4 完整项目报告</dc:title>
  <dc:subject>多因子研究、机器学习治理与 Google Cloud Run 部署</dc:subject>
  <dc:creator>Mini-GRP Project</dc:creator>
  <cp:keywords>Mini-GRP, quantitative research, factor model, machine learning, Cloud Run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