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0B2545"/>
          <w:sz w:val="46"/>
        </w:rPr>
        <w:t>接口自动化测试框架落地价值与建设规划</w:t>
      </w:r>
    </w:p>
    <w:p>
      <w:pPr>
        <w:spacing w:after="280"/>
      </w:pPr>
      <w:r>
        <w:rPr>
          <w:rFonts w:ascii="Calibri" w:hAnsi="Calibri" w:eastAsia="Microsoft YaHei"/>
          <w:color w:val="667285"/>
          <w:sz w:val="25"/>
        </w:rPr>
        <w:t>基于 SZ_ApiTest 项目结构、Jenkins 定时回归与正式环境监控的建设说明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文档类型：</w:t>
      </w:r>
      <w:r>
        <w:rPr>
          <w:rFonts w:ascii="Calibri" w:hAnsi="Calibri" w:eastAsia="Microsoft YaHei"/>
          <w:color w:val="0B2545"/>
          <w:sz w:val="21"/>
        </w:rPr>
        <w:t>接口自动化框架建设说明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适用范围：</w:t>
      </w:r>
      <w:r>
        <w:rPr>
          <w:rFonts w:ascii="Calibri" w:hAnsi="Calibri" w:eastAsia="Microsoft YaHei"/>
          <w:color w:val="0B2545"/>
          <w:sz w:val="21"/>
        </w:rPr>
        <w:t>测试环境接口回归、正式环境关键接口监控、团队工程化能力建设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框架基础：</w:t>
      </w:r>
      <w:r>
        <w:rPr>
          <w:rFonts w:ascii="Calibri" w:hAnsi="Calibri" w:eastAsia="Microsoft YaHei"/>
          <w:color w:val="0B2545"/>
          <w:sz w:val="21"/>
        </w:rPr>
        <w:t>Python + HttpRunner v4 + pytest + 自定义 HTML 报告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生成日期：</w:t>
      </w:r>
      <w:r>
        <w:rPr>
          <w:rFonts w:ascii="Calibri" w:hAnsi="Calibri" w:eastAsia="Microsoft YaHei"/>
          <w:color w:val="0B2545"/>
          <w:sz w:val="21"/>
        </w:rPr>
        <w:t>2026-06-11</w:t>
      </w:r>
    </w:p>
    <w:p>
      <w:pPr>
        <w:spacing w:before="160" w:after="280"/>
        <w:pBdr>
          <w:bottom w:val="single" w:sz="8" w:space="6" w:color="2E74B5"/>
        </w:pBdr>
      </w:pP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一、建设背景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随着业务功能持续迭代，接口数量、接口依赖关系以及跨模块改动风险会不断增加。仅依赖人工回归，很容易出现覆盖不稳定、反馈周期长、问题暴露滞后等情况。接口自动化测试框架的建设目标，是将核心接口能力沉淀为可持续执行、可追踪、可扩展的测试资产，在测试环境和正式环境分别承担回归验证与稳定性监控职责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当前项目基于 Python、HttpRunner v4 和 pytest 搭建，已具备接口用例分层管理、多环境配置、自定义报告、日志留存、YAML 用例、pytest 用例以及 HttpRunner 原生 Python 用例等能力，可作为后续接入 Jenkins 定时任务和持续扩展接口覆盖的基础框架。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二、建设目标</w:t>
      </w:r>
    </w:p>
    <w:p>
      <w:pPr>
        <w:spacing w:line="280" w:lineRule="auto" w:after="160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建立统一的接口自动化测试框架，支持不同复杂度接口场景的用例编写与执行。</w:t>
      </w:r>
    </w:p>
    <w:p>
      <w:pPr>
        <w:spacing w:line="280" w:lineRule="auto" w:after="160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实现测试环境中存量接口和核心业务链路的自动化回归，提升版本交付前的接口质量保障能力。</w:t>
      </w:r>
    </w:p>
    <w:p>
      <w:pPr>
        <w:spacing w:line="280" w:lineRule="auto" w:after="160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实现正式环境中关键接口的定时监控，及时发现线上接口异常、性能波动或数据结构异常。</w:t>
      </w:r>
    </w:p>
    <w:p>
      <w:pPr>
        <w:spacing w:line="280" w:lineRule="auto" w:after="160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将接口测试结果通过 HTML 报告、日志和后续 Jenkins 归档进行沉淀，提升问题定位效率和质量过程透明度。</w:t>
      </w:r>
    </w:p>
    <w:p>
      <w:pPr>
        <w:spacing w:line="280" w:lineRule="auto" w:after="160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通过框架建设带动测试团队在接口协议、数据构造、自动化工程化、CI 集成等方面的技术能力提升。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三、当前框架能力概览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3.1 项目结构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当前项目采用清晰的目录分层：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SZ_ApiTest/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run.py                  # 统一执行入口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pytest.ini              # pytest 执行规则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requirements.txt        # 依赖管理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.env                    # 多环境地址、token 等本地配置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testcases/              # 测试用例目录，按业务模块拆分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│   ├── conftest.py         # pytest 全局 fixture 和报告插件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│   ├── theme/              # 主题相关接口用例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│   └── island/             # 动画岛相关接口用例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hooks/                  # HttpRunner/YAML 用例可调用函数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utils/                  # 环境加载、YAML 加载、报告生成工具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data/                   # 测试数据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├── logs/                   # 执行日志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└── reports/                # HTML 测试报告</w:t>
            </w:r>
          </w:p>
        </w:tc>
      </w:tr>
    </w:tbl>
    <w:p>
      <w:pPr>
        <w:spacing w:after="80"/>
      </w:pP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3.2 用例编写模式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框架支持三种用例模式，能够覆盖从简单接口校验到复杂业务逻辑的不同需求：</w:t>
      </w:r>
    </w:p>
    <w:p>
      <w:pPr>
        <w:spacing w:line="280" w:lineRule="auto" w:after="160"/>
        <w:ind w:left="720" w:hanging="360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YAML 用例模式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适合标准接口请求、参数化、多语言、基础断言等场景，编写成本低，便于非开发背景测试人员维护。</w:t>
      </w:r>
    </w:p>
    <w:p>
      <w:pPr>
        <w:spacing w:line="280" w:lineRule="auto" w:after="160"/>
        <w:ind w:left="720" w:hanging="360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pytest + requests 模式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适合复杂断言、多步骤依赖、动态数据处理、组合场景校验等场景，灵活度高。</w:t>
      </w:r>
    </w:p>
    <w:p>
      <w:pPr>
        <w:spacing w:line="280" w:lineRule="auto" w:after="160"/>
        <w:ind w:left="720" w:hanging="360"/>
        <w:numPr>
          <w:ilvl w:val="0"/>
          <w:numId w:val="17"/>
        </w:numPr>
      </w:pPr>
      <w:r>
        <w:rPr>
          <w:rFonts w:ascii="Calibri" w:hAnsi="Calibri" w:eastAsia="Microsoft YaHei"/>
          <w:color w:val="0B2545"/>
          <w:sz w:val="22"/>
        </w:rPr>
        <w:t>HttpRunner 原生 Python 模式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适合从 YAML 转换后继续扩展，或使用 HttpRunner 原生能力进行更细粒度控制。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3.3 执行与报告能力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 xml:space="preserve">当前通过 </w:t>
      </w:r>
      <w:r>
        <w:rPr>
          <w:rFonts w:ascii="Consolas" w:hAnsi="Consolas" w:eastAsia="Microsoft YaHei"/>
          <w:color w:val="0B2545"/>
          <w:sz w:val="20"/>
        </w:rPr>
        <w:t>run.py</w:t>
      </w:r>
      <w:r>
        <w:rPr>
          <w:rFonts w:ascii="Calibri" w:hAnsi="Calibri" w:eastAsia="Microsoft YaHei"/>
          <w:color w:val="0B2545"/>
          <w:sz w:val="22"/>
        </w:rPr>
        <w:t xml:space="preserve"> 提供统一运行入口：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 xml:space="preserve">指定 YAML 文件时，自动走 </w:t>
      </w:r>
      <w:r>
        <w:rPr>
          <w:rFonts w:ascii="Consolas" w:hAnsi="Consolas" w:eastAsia="Microsoft YaHei"/>
          <w:color w:val="0B2545"/>
          <w:sz w:val="20"/>
        </w:rPr>
        <w:t>hrun</w:t>
      </w:r>
      <w:r>
        <w:rPr>
          <w:rFonts w:ascii="Calibri" w:hAnsi="Calibri" w:eastAsia="Microsoft YaHei"/>
          <w:color w:val="0B2545"/>
          <w:sz w:val="22"/>
        </w:rPr>
        <w:t xml:space="preserve"> 执行。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 xml:space="preserve">指定 Python 文件或目录时，自动走 </w:t>
      </w:r>
      <w:r>
        <w:rPr>
          <w:rFonts w:ascii="Consolas" w:hAnsi="Consolas" w:eastAsia="Microsoft YaHei"/>
          <w:color w:val="0B2545"/>
          <w:sz w:val="20"/>
        </w:rPr>
        <w:t>pytest</w:t>
      </w:r>
      <w:r>
        <w:rPr>
          <w:rFonts w:ascii="Calibri" w:hAnsi="Calibri" w:eastAsia="Microsoft YaHei"/>
          <w:color w:val="0B2545"/>
          <w:sz w:val="22"/>
        </w:rPr>
        <w:t xml:space="preserve"> 执行。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支持单文件、单模块目录、全量用例执行。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执行后生成自定义 HTML 报告。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报告中保留请求信息、响应信息、断言结果、期望值与实际值对比。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 xml:space="preserve">执行日志落入 </w:t>
      </w:r>
      <w:r>
        <w:rPr>
          <w:rFonts w:ascii="Consolas" w:hAnsi="Consolas" w:eastAsia="Microsoft YaHei"/>
          <w:color w:val="0B2545"/>
          <w:sz w:val="20"/>
        </w:rPr>
        <w:t>logs/</w:t>
      </w:r>
      <w:r>
        <w:rPr>
          <w:rFonts w:ascii="Calibri" w:hAnsi="Calibri" w:eastAsia="Microsoft YaHei"/>
          <w:color w:val="0B2545"/>
          <w:sz w:val="22"/>
        </w:rPr>
        <w:t xml:space="preserve">，HTML 报告落入 </w:t>
      </w:r>
      <w:r>
        <w:rPr>
          <w:rFonts w:ascii="Consolas" w:hAnsi="Consolas" w:eastAsia="Microsoft YaHei"/>
          <w:color w:val="0B2545"/>
          <w:sz w:val="20"/>
        </w:rPr>
        <w:t>reports/</w:t>
      </w:r>
      <w:r>
        <w:rPr>
          <w:rFonts w:ascii="Calibri" w:hAnsi="Calibri" w:eastAsia="Microsoft YaHei"/>
          <w:color w:val="0B2545"/>
          <w:sz w:val="22"/>
        </w:rPr>
        <w:t>，便于后续 Jenkins 归档。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3.4 环境与数据管理能力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 xml:space="preserve">框架已通过 </w:t>
      </w:r>
      <w:r>
        <w:rPr>
          <w:rFonts w:ascii="Consolas" w:hAnsi="Consolas" w:eastAsia="Microsoft YaHei"/>
          <w:color w:val="0B2545"/>
          <w:sz w:val="20"/>
        </w:rPr>
        <w:t>.env</w:t>
      </w:r>
      <w:r>
        <w:rPr>
          <w:rFonts w:ascii="Calibri" w:hAnsi="Calibri" w:eastAsia="Microsoft YaHei"/>
          <w:color w:val="0B2545"/>
          <w:sz w:val="22"/>
        </w:rPr>
        <w:t xml:space="preserve"> 统一维护不同测试环境地址和公共 token，并通过工具函数按端口读取对应环境配置。测试数据则独立放在 </w:t>
      </w:r>
      <w:r>
        <w:rPr>
          <w:rFonts w:ascii="Consolas" w:hAnsi="Consolas" w:eastAsia="Microsoft YaHei"/>
          <w:color w:val="0B2545"/>
          <w:sz w:val="20"/>
        </w:rPr>
        <w:t>data/</w:t>
      </w:r>
      <w:r>
        <w:rPr>
          <w:rFonts w:ascii="Calibri" w:hAnsi="Calibri" w:eastAsia="Microsoft YaHei"/>
          <w:color w:val="0B2545"/>
          <w:sz w:val="22"/>
        </w:rPr>
        <w:t xml:space="preserve"> 目录中，避免测试逻辑与账号、参数数据强耦合。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这种方式有利于后续扩展：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测试环境、预发环境、正式环境分离。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Jenkins 中通过环境变量或凭据管理敏感信息。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不同业务模块可以按需选择对应环境地址。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减少代码中硬编码环境、账号、token 的风险。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四、落地后的核心收益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4.1 测试环境存量接口回归覆盖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通过对存量接口进行自动化用例沉淀，可在测试环境中形成稳定的接口回归能力。后续接入 Jenkins 每日定时任务后，可以实现每日自动执行、自动生成报告、自动暴露失败接口。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预期收益包括：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及时发现接口报错、字段变更、数据结构变化、状态码异常等问题。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避免开发改动接口后未同步通知测试或前后端调用方。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降低新功能开发对历史接口产生关联性影响时的漏测风险。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缩短人工回归时间，把重复校验交给自动化执行。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提升版本发布前的接口质量稳定性。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从质量保障角度看，测试环境接口回归的核心价值不是替代人工测试，而是建立一层稳定、可重复、低成本的基础防线。人工测试可以更多投入到新功能逻辑、异常场景、用户体验和复杂业务链路验证中。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4.2 正式环境关键接口监控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对于正式环境中的关键接口，可选取只读、幂等、低风险的接口作为线上监控对象，接入 Jenkins 每日或多频次定时任务执行。其目标是验证线上核心服务是否可用、响应结构是否符合预期、核心数据是否正常返回。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预期收益包括：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及时发现线上接口不可用、超时、返回异常、字段缺失等问题。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提前暴露用户侧可能感知到的问题。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提升线上问题发现与处理的及时性。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为线上稳定性建设提供自动化监控补充。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对关键接口形成持续健康检查机制。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正式环境监控需要与测试环境回归区分策略：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只选择不会产生脏数据和业务副作用的接口。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使用独立监控账号、最小权限 token 和安全的测试参数。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控制执行频率、超时时间和失败重试策略。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报告与日志中避免暴露敏感信息。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失败后进入告警、确认、定位、修复、复盘的闭环流程。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4.3 团队技术意识与能力提升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接口自动化框架不仅是测试工具，也是测试团队技术能力建设的抓手。参与人员在编写和维护用例过程中，会更深入理解接口协议、请求参数、返回结构、业务状态流转、数据准备方式以及服务间依赖关系。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预期收益包括：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提升测试人员对接口层质量风险的敏感度。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提升对 HTTP 协议、请求构造、响应断言、参数化、环境管理的掌握程度。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推动测试从结果验证向过程验证、契约验证、链路验证延伸。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促进测试与开发围绕接口变更、字段定义、错误码规范进行协作。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反哺业务测试深度，使测试设计不只停留在页面操作层。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从长期看，这类工程化能力沉淀会提升测试团队的专业边界：既能理解业务，也能通过技术手段把质量保障前置、持续化和数据化。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五、补充建设视角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5.1 接口用例资产化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接口自动化的本质是把接口验证逻辑沉淀成长期可执行的测试资产。每一个接口用例都不只是一次验证，而是后续每次构建、每天巡检、每次版本回归都可以重复使用的质量资产。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建议后续按业务模块持续沉淀：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接口基础可用性用例。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核心字段和数据结构校验用例。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业务状态流转用例。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多语言、多端、多角色参数化用例。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异常参数、边界值、权限校验用例。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跨模块联动链路用例。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5.2 用例分级管理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建议按照接口重要程度和执行场景对用例进行分级：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0"/>
        <w:gridCol w:w="2000"/>
        <w:gridCol w:w="3400"/>
        <w:gridCol w:w="2980"/>
      </w:tblGrid>
      <w:tr>
        <w:trPr>
          <w:cantSplit/>
          <w:tblHeader w:val="true"/>
        </w:trPr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执行场景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P0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核心接口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每日回归、线上监控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登录、首页核心配置、核心列表、支付/订单关键查询</w:t>
            </w:r>
          </w:p>
        </w:tc>
      </w:tr>
      <w:tr>
        <w:trPr>
          <w:cantSplit/>
        </w:trPr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P1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重要业务接口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每日或版本回归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主要业务列表、详情、配置、状态变更</w:t>
            </w:r>
          </w:p>
        </w:tc>
      </w:tr>
      <w:tr>
        <w:trPr>
          <w:cantSplit/>
        </w:trPr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P2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普通接口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版本回归或按需执行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辅助配置、低频功能、非核心查询</w:t>
            </w:r>
          </w:p>
        </w:tc>
      </w:tr>
    </w:tbl>
    <w:p>
      <w:pPr>
        <w:spacing w:after="160"/>
      </w:pP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分级后可以避免所有用例都以同一频率执行，降低维护成本，也能让 Jenkins 任务更清晰：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冒烟任务：执行 P0。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每日回归任务：执行 P0 + P1。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版本回归任务：执行 P0 + P1 + P2。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正式环境监控任务：只执行线上安全的 P0 只读接口。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5.3 失败处理闭环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自动化的价值不只在于发现失败，更在于失败后的处理闭环。建议建立统一流程：</w:t>
      </w:r>
    </w:p>
    <w:p>
      <w:pPr>
        <w:spacing w:line="280" w:lineRule="auto" w:after="160"/>
        <w:ind w:left="720" w:hanging="360"/>
        <w:numPr>
          <w:ilvl w:val="0"/>
          <w:numId w:val="18"/>
        </w:numPr>
      </w:pPr>
      <w:r>
        <w:rPr>
          <w:rFonts w:ascii="Calibri" w:hAnsi="Calibri" w:eastAsia="Microsoft YaHei"/>
          <w:color w:val="0B2545"/>
          <w:sz w:val="22"/>
        </w:rPr>
        <w:t>Jenkins 定时任务执行。</w:t>
      </w:r>
    </w:p>
    <w:p>
      <w:pPr>
        <w:spacing w:line="280" w:lineRule="auto" w:after="160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生成并归档 HTML 报告和日志。</w:t>
      </w:r>
    </w:p>
    <w:p>
      <w:pPr>
        <w:spacing w:line="280" w:lineRule="auto" w:after="160"/>
        <w:ind w:left="720" w:hanging="360"/>
        <w:numPr>
          <w:ilvl w:val="0"/>
          <w:numId w:val="20"/>
        </w:numPr>
      </w:pPr>
      <w:r>
        <w:rPr>
          <w:rFonts w:ascii="Calibri" w:hAnsi="Calibri" w:eastAsia="Microsoft YaHei"/>
          <w:color w:val="0B2545"/>
          <w:sz w:val="22"/>
        </w:rPr>
        <w:t>失败后通知相关人员。</w:t>
      </w:r>
    </w:p>
    <w:p>
      <w:pPr>
        <w:spacing w:line="280" w:lineRule="auto" w:after="160"/>
        <w:ind w:left="720" w:hanging="360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测试先判断是否为环境问题、数据问题、用例问题或真实缺陷。</w:t>
      </w:r>
    </w:p>
    <w:p>
      <w:pPr>
        <w:spacing w:line="280" w:lineRule="auto" w:after="160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真实缺陷同步开发定位。</w:t>
      </w:r>
    </w:p>
    <w:p>
      <w:pPr>
        <w:spacing w:line="280" w:lineRule="auto" w:after="160"/>
        <w:ind w:left="720" w:hanging="360"/>
        <w:numPr>
          <w:ilvl w:val="0"/>
          <w:numId w:val="23"/>
        </w:numPr>
      </w:pPr>
      <w:r>
        <w:rPr>
          <w:rFonts w:ascii="Calibri" w:hAnsi="Calibri" w:eastAsia="Microsoft YaHei"/>
          <w:color w:val="0B2545"/>
          <w:sz w:val="22"/>
        </w:rPr>
        <w:t>修复后重新执行失败用例。</w:t>
      </w:r>
    </w:p>
    <w:p>
      <w:pPr>
        <w:spacing w:line="280" w:lineRule="auto" w:after="160"/>
        <w:ind w:left="720" w:hanging="360"/>
        <w:numPr>
          <w:ilvl w:val="0"/>
          <w:numId w:val="24"/>
        </w:numPr>
      </w:pPr>
      <w:r>
        <w:rPr>
          <w:rFonts w:ascii="Calibri" w:hAnsi="Calibri" w:eastAsia="Microsoft YaHei"/>
          <w:color w:val="0B2545"/>
          <w:sz w:val="22"/>
        </w:rPr>
        <w:t>对频繁误报用例进行稳定性治理。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通过闭环机制，可以避免自动化报告“只失败、不处理”，确保自动化结果真正进入质量流程。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5.4 指标化衡量收益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建议后续用数据衡量框架价值：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接口覆盖数量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已纳入自动化的接口总数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核心接口覆盖率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P0/P1 接口被自动化覆盖的比例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每日任务通过率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Jenkins 定时任务整体稳定性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失败定位耗时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从失败发现到确认原因的平均耗时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有效缺陷发现数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自动化发现的真实接口缺陷数量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误报率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因环境、数据、脚本不稳定导致的失败比例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报告归档完整率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每次执行是否稳定生成可追溯报告</w:t>
            </w:r>
          </w:p>
        </w:tc>
      </w:tr>
    </w:tbl>
    <w:p>
      <w:pPr>
        <w:spacing w:after="160"/>
      </w:pP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这些指标可以帮助团队判断自动化建设是否真正产生收益，也能为后续投入优先级提供依据。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六、Jenkins 接入建议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6.1 任务拆分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建议至少拆分为以下几类 Jenkins Job：</w:t>
      </w:r>
    </w:p>
    <w:p>
      <w:pPr>
        <w:spacing w:line="280" w:lineRule="auto" w:after="160"/>
        <w:ind w:left="720" w:hanging="360"/>
        <w:numPr>
          <w:ilvl w:val="0"/>
          <w:numId w:val="25"/>
        </w:numPr>
      </w:pPr>
      <w:r>
        <w:rPr>
          <w:rFonts w:ascii="Calibri" w:hAnsi="Calibri" w:eastAsia="Microsoft YaHei"/>
          <w:color w:val="0B2545"/>
          <w:sz w:val="22"/>
        </w:rPr>
        <w:t>测试环境每日全量回归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 xml:space="preserve">每日固定时间执行 </w:t>
      </w:r>
      <w:r>
        <w:rPr>
          <w:rFonts w:ascii="Consolas" w:hAnsi="Consolas" w:eastAsia="Microsoft YaHei"/>
          <w:color w:val="0B2545"/>
          <w:sz w:val="20"/>
        </w:rPr>
        <w:t>python3 run.py</w:t>
      </w:r>
      <w:r>
        <w:rPr>
          <w:rFonts w:ascii="Calibri" w:hAnsi="Calibri" w:eastAsia="Microsoft YaHei"/>
          <w:color w:val="0B2545"/>
          <w:sz w:val="22"/>
        </w:rPr>
        <w:t xml:space="preserve"> 或指定 </w:t>
      </w:r>
      <w:r>
        <w:rPr>
          <w:rFonts w:ascii="Consolas" w:hAnsi="Consolas" w:eastAsia="Microsoft YaHei"/>
          <w:color w:val="0B2545"/>
          <w:sz w:val="20"/>
        </w:rPr>
        <w:t>testcases/</w:t>
      </w:r>
      <w:r>
        <w:rPr>
          <w:rFonts w:ascii="Calibri" w:hAnsi="Calibri" w:eastAsia="Microsoft YaHei"/>
          <w:color w:val="0B2545"/>
          <w:sz w:val="22"/>
        </w:rPr>
        <w:t xml:space="preserve"> 目录，覆盖主要测试环境接口。</w:t>
      </w:r>
    </w:p>
    <w:p>
      <w:pPr>
        <w:spacing w:line="280" w:lineRule="auto" w:after="160"/>
        <w:ind w:left="720" w:hanging="360"/>
        <w:numPr>
          <w:ilvl w:val="0"/>
          <w:numId w:val="26"/>
        </w:numPr>
      </w:pPr>
      <w:r>
        <w:rPr>
          <w:rFonts w:ascii="Calibri" w:hAnsi="Calibri" w:eastAsia="Microsoft YaHei"/>
          <w:color w:val="0B2545"/>
          <w:sz w:val="22"/>
        </w:rPr>
        <w:t>测试环境核心冒烟回归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在版本提测、部署完成或开发联调后触发，优先执行 P0/P1 用例。</w:t>
      </w:r>
    </w:p>
    <w:p>
      <w:pPr>
        <w:spacing w:line="280" w:lineRule="auto" w:after="160"/>
        <w:ind w:left="720" w:hanging="360"/>
        <w:numPr>
          <w:ilvl w:val="0"/>
          <w:numId w:val="27"/>
        </w:numPr>
      </w:pPr>
      <w:r>
        <w:rPr>
          <w:rFonts w:ascii="Calibri" w:hAnsi="Calibri" w:eastAsia="Microsoft YaHei"/>
          <w:color w:val="0B2545"/>
          <w:sz w:val="22"/>
        </w:rPr>
        <w:t>正式环境关键接口监控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每日或按业务需要定时执行线上安全用例，仅覆盖只读、幂等、低风险接口。</w:t>
      </w:r>
    </w:p>
    <w:p>
      <w:pPr>
        <w:spacing w:line="280" w:lineRule="auto" w:after="160"/>
        <w:ind w:left="720" w:hanging="360"/>
        <w:numPr>
          <w:ilvl w:val="0"/>
          <w:numId w:val="28"/>
        </w:numPr>
      </w:pPr>
      <w:r>
        <w:rPr>
          <w:rFonts w:ascii="Calibri" w:hAnsi="Calibri" w:eastAsia="Microsoft YaHei"/>
          <w:color w:val="0B2545"/>
          <w:sz w:val="22"/>
        </w:rPr>
        <w:t>单模块按需回归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 xml:space="preserve">当某个业务模块变更时，只执行对应目录，例如 </w:t>
      </w:r>
      <w:r>
        <w:rPr>
          <w:rFonts w:ascii="Consolas" w:hAnsi="Consolas" w:eastAsia="Microsoft YaHei"/>
          <w:color w:val="0B2545"/>
          <w:sz w:val="20"/>
        </w:rPr>
        <w:t>testcases/theme</w:t>
      </w:r>
      <w:r>
        <w:rPr>
          <w:rFonts w:ascii="Calibri" w:hAnsi="Calibri" w:eastAsia="Microsoft YaHei"/>
          <w:color w:val="0B2545"/>
          <w:sz w:val="22"/>
        </w:rPr>
        <w:t xml:space="preserve"> 或 </w:t>
      </w:r>
      <w:r>
        <w:rPr>
          <w:rFonts w:ascii="Consolas" w:hAnsi="Consolas" w:eastAsia="Microsoft YaHei"/>
          <w:color w:val="0B2545"/>
          <w:sz w:val="20"/>
        </w:rPr>
        <w:t>testcases/island</w:t>
      </w:r>
      <w:r>
        <w:rPr>
          <w:rFonts w:ascii="Calibri" w:hAnsi="Calibri" w:eastAsia="Microsoft YaHei"/>
          <w:color w:val="0B2545"/>
          <w:sz w:val="22"/>
        </w:rPr>
        <w:t>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6.2 Jenkins 配置要点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使用 Jenkins 凭据管理 token、账号、环境地址等敏感信息。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执行前安装或复用 Python 虚拟环境。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 xml:space="preserve">执行命令统一走 </w:t>
      </w:r>
      <w:r>
        <w:rPr>
          <w:rFonts w:ascii="Consolas" w:hAnsi="Consolas" w:eastAsia="Microsoft YaHei"/>
          <w:color w:val="0B2545"/>
          <w:sz w:val="20"/>
        </w:rPr>
        <w:t>run.py</w:t>
      </w:r>
      <w:r>
        <w:rPr>
          <w:rFonts w:ascii="Calibri" w:hAnsi="Calibri" w:eastAsia="Microsoft YaHei"/>
          <w:color w:val="0B2545"/>
          <w:sz w:val="22"/>
        </w:rPr>
        <w:t>，降低任务配置复杂度。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 xml:space="preserve">将 </w:t>
      </w:r>
      <w:r>
        <w:rPr>
          <w:rFonts w:ascii="Consolas" w:hAnsi="Consolas" w:eastAsia="Microsoft YaHei"/>
          <w:color w:val="0B2545"/>
          <w:sz w:val="20"/>
        </w:rPr>
        <w:t>reports/</w:t>
      </w:r>
      <w:r>
        <w:rPr>
          <w:rFonts w:ascii="Calibri" w:hAnsi="Calibri" w:eastAsia="Microsoft YaHei"/>
          <w:color w:val="0B2545"/>
          <w:sz w:val="22"/>
        </w:rPr>
        <w:t xml:space="preserve"> 和 </w:t>
      </w:r>
      <w:r>
        <w:rPr>
          <w:rFonts w:ascii="Consolas" w:hAnsi="Consolas" w:eastAsia="Microsoft YaHei"/>
          <w:color w:val="0B2545"/>
          <w:sz w:val="20"/>
        </w:rPr>
        <w:t>logs/</w:t>
      </w:r>
      <w:r>
        <w:rPr>
          <w:rFonts w:ascii="Calibri" w:hAnsi="Calibri" w:eastAsia="Microsoft YaHei"/>
          <w:color w:val="0B2545"/>
          <w:sz w:val="22"/>
        </w:rPr>
        <w:t xml:space="preserve"> 作为构建产物归档。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失败后推送通知到企业微信、飞书、邮件或其他团队协作工具。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对正式环境任务设置更严格的超时、重试和告警规则。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6.3 推荐执行命令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# 全量执行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python3 run.py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# 指定模块执行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python3 run.py --path testcases/theme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# 指定单个 YAML 用例执行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python3 run.py --path testcases/theme/test_vote_list.yaml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# 指定单个 pytest 用例执行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8"/>
              </w:rPr>
              <w:t>python3 run.py --path testcases/island/animation_list_pytest.py</w:t>
            </w:r>
          </w:p>
        </w:tc>
      </w:tr>
    </w:tbl>
    <w:p>
      <w:pPr>
        <w:spacing w:after="80"/>
      </w:pP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七、后续演进规划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阶段一：测试环境接口覆盖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梳理存量接口清单。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按业务模块建立用例目录。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优先覆盖 P0/P1 接口。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建立基础断言规范，包括状态码、业务状态码、关键字段、数据长度、字段类型。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保证本地执行和报告生成稳定。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阶段二：Jenkins 定时回归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接入测试环境每日定时任务。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归档报告与日志。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配置失败通知。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建立失败分析与修复闭环。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统计通过率、失败原因、有效缺陷数。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阶段三：正式环境关键接口监控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筛选线上安全接口。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使用独立账号和独立配置。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控制请求频率和副作用。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增加失败重试、超时控制和告警机制。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将线上监控失败纳入应急响应流程。</w:t>
      </w:r>
    </w:p>
    <w:p>
      <w:pPr>
        <w:pStyle w:val="Heading2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阶段四：质量度量与规范沉淀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建立接口用例命名规范、目录规范和断言规范。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建立接口分级标准。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定期清理失效用例和不稳定用例。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推动接口变更时同步维护自动化用例。</w:t>
      </w:r>
    </w:p>
    <w:p>
      <w:pPr>
        <w:pStyle w:val="ListBullet"/>
        <w:spacing w:line="280" w:lineRule="auto"/>
      </w:pPr>
      <w:r>
        <w:rPr>
          <w:rFonts w:ascii="Calibri" w:hAnsi="Calibri" w:eastAsia="Microsoft YaHei"/>
          <w:color w:val="0B2545"/>
          <w:sz w:val="22"/>
        </w:rPr>
        <w:t>形成接口自动化建设周报或月度质量看板。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八、风险与注意事项</w:t>
      </w:r>
    </w:p>
    <w:p>
      <w:pPr>
        <w:spacing w:line="280" w:lineRule="auto" w:after="160"/>
        <w:ind w:left="720" w:hanging="360"/>
        <w:numPr>
          <w:ilvl w:val="0"/>
          <w:numId w:val="29"/>
        </w:numPr>
      </w:pPr>
      <w:r>
        <w:rPr>
          <w:rFonts w:ascii="Calibri" w:hAnsi="Calibri" w:eastAsia="Microsoft YaHei"/>
          <w:color w:val="0B2545"/>
          <w:sz w:val="22"/>
        </w:rPr>
        <w:t>用例稳定性风险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自动化用例依赖环境、数据和接口稳定性，需要避免大量误报影响团队信任。</w:t>
      </w:r>
    </w:p>
    <w:p>
      <w:pPr>
        <w:spacing w:line="280" w:lineRule="auto" w:after="160"/>
        <w:ind w:left="720" w:hanging="360"/>
        <w:numPr>
          <w:ilvl w:val="0"/>
          <w:numId w:val="30"/>
        </w:numPr>
      </w:pPr>
      <w:r>
        <w:rPr>
          <w:rFonts w:ascii="Calibri" w:hAnsi="Calibri" w:eastAsia="Microsoft YaHei"/>
          <w:color w:val="0B2545"/>
          <w:sz w:val="22"/>
        </w:rPr>
        <w:t>测试数据污染风险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正式环境监控必须避免写入、删除、状态变更等操作，优先选择只读接口。</w:t>
      </w:r>
    </w:p>
    <w:p>
      <w:pPr>
        <w:spacing w:line="280" w:lineRule="auto" w:after="160"/>
        <w:ind w:left="720" w:hanging="360"/>
        <w:numPr>
          <w:ilvl w:val="0"/>
          <w:numId w:val="31"/>
        </w:numPr>
      </w:pPr>
      <w:r>
        <w:rPr>
          <w:rFonts w:ascii="Calibri" w:hAnsi="Calibri" w:eastAsia="Microsoft YaHei"/>
          <w:color w:val="0B2545"/>
          <w:sz w:val="22"/>
        </w:rPr>
        <w:t>敏感信息泄露风险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token、账号、手机号、用户数据等不应硬编码到代码仓库，也不应明文展示在报告中。</w:t>
      </w:r>
    </w:p>
    <w:p>
      <w:pPr>
        <w:spacing w:line="280" w:lineRule="auto" w:after="160"/>
        <w:ind w:left="720" w:hanging="360"/>
        <w:numPr>
          <w:ilvl w:val="0"/>
          <w:numId w:val="32"/>
        </w:numPr>
      </w:pPr>
      <w:r>
        <w:rPr>
          <w:rFonts w:ascii="Calibri" w:hAnsi="Calibri" w:eastAsia="Microsoft YaHei"/>
          <w:color w:val="0B2545"/>
          <w:sz w:val="22"/>
        </w:rPr>
        <w:t>维护成本风险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接口发生变更时，需要同步维护用例，否则自动化会逐渐失效。</w:t>
      </w:r>
    </w:p>
    <w:p>
      <w:pPr>
        <w:spacing w:line="280" w:lineRule="auto" w:after="160"/>
        <w:ind w:left="720" w:hanging="360"/>
        <w:numPr>
          <w:ilvl w:val="0"/>
          <w:numId w:val="33"/>
        </w:numPr>
      </w:pPr>
      <w:r>
        <w:rPr>
          <w:rFonts w:ascii="Calibri" w:hAnsi="Calibri" w:eastAsia="Microsoft YaHei"/>
          <w:color w:val="0B2545"/>
          <w:sz w:val="22"/>
        </w:rPr>
        <w:t>覆盖深度不足风险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只校验状态码不能充分保障质量，需要逐步增加业务状态码、字段结构、关键内容、边界场景和异常场景断言。</w:t>
      </w:r>
    </w:p>
    <w:p>
      <w:pPr>
        <w:pStyle w:val="Heading1"/>
        <w:spacing w:line="264" w:lineRule="auto"/>
      </w:pPr>
      <w:r>
        <w:rPr>
          <w:rFonts w:ascii="Calibri" w:hAnsi="Calibri" w:eastAsia="Microsoft YaHei"/>
          <w:color w:val="0B2545"/>
          <w:sz w:val="22"/>
        </w:rPr>
        <w:t>九、总结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当前接口自动化框架已经具备较完整的工程基础：统一运行入口、模块化用例目录、多种用例编写模式、多环境配置、自定义 HTML 报告和日志归档能力。后续如果接入 Jenkins 定时任务，并持续扩展测试环境回归与正式环境监控，就可以形成一套可持续运行的接口质量保障机制。</w:t>
            </w:r>
          </w:p>
        </w:tc>
      </w:tr>
    </w:tbl>
    <w:p>
      <w:pPr>
        <w:spacing w:after="120"/>
      </w:pP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该框架落地后的核心价值体现在三个方面：</w:t>
      </w:r>
    </w:p>
    <w:p>
      <w:pPr>
        <w:spacing w:line="280" w:lineRule="auto" w:after="160"/>
        <w:ind w:left="720" w:hanging="360"/>
        <w:numPr>
          <w:ilvl w:val="0"/>
          <w:numId w:val="34"/>
        </w:numPr>
      </w:pPr>
      <w:r>
        <w:rPr>
          <w:rFonts w:ascii="Calibri" w:hAnsi="Calibri" w:eastAsia="Microsoft YaHei"/>
          <w:color w:val="0B2545"/>
          <w:sz w:val="22"/>
        </w:rPr>
        <w:t>对测试环境接口形成稳定回归能力，减少接口变更带来的漏测风险。</w:t>
      </w:r>
    </w:p>
    <w:p>
      <w:pPr>
        <w:spacing w:line="280" w:lineRule="auto" w:after="160"/>
        <w:ind w:left="720" w:hanging="360"/>
        <w:numPr>
          <w:ilvl w:val="0"/>
          <w:numId w:val="35"/>
        </w:numPr>
      </w:pPr>
      <w:r>
        <w:rPr>
          <w:rFonts w:ascii="Calibri" w:hAnsi="Calibri" w:eastAsia="Microsoft YaHei"/>
          <w:color w:val="0B2545"/>
          <w:sz w:val="22"/>
        </w:rPr>
        <w:t>对正式环境关键接口形成定时监控能力，提升线上问题发现和响应效率。</w:t>
      </w:r>
    </w:p>
    <w:p>
      <w:pPr>
        <w:spacing w:line="280" w:lineRule="auto" w:after="160"/>
        <w:ind w:left="720" w:hanging="360"/>
        <w:numPr>
          <w:ilvl w:val="0"/>
          <w:numId w:val="36"/>
        </w:numPr>
      </w:pPr>
      <w:r>
        <w:rPr>
          <w:rFonts w:ascii="Calibri" w:hAnsi="Calibri" w:eastAsia="Microsoft YaHei"/>
          <w:color w:val="0B2545"/>
          <w:sz w:val="22"/>
        </w:rPr>
        <w:t>推动测试团队技术能力升级，把接口质量保障从人工经验逐步沉淀为工程化、资产化、可度量的能力。</w:t>
      </w:r>
    </w:p>
    <w:p>
      <w:pPr>
        <w:spacing w:line="264" w:lineRule="auto"/>
      </w:pPr>
      <w:r>
        <w:rPr>
          <w:rFonts w:ascii="Calibri" w:hAnsi="Calibri" w:eastAsia="Microsoft YaHei"/>
          <w:color w:val="0B2545"/>
          <w:sz w:val="22"/>
        </w:rPr>
        <w:t>最终目标不是单纯“跑自动化脚本”，而是建立一套围绕接口质量的持续反馈系统，让接口问题更早暴露、更快定位、更可追踪，并持续反哺业务测试深度和版本交付质量。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285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2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667285"/>
        <w:sz w:val="18"/>
      </w:rPr>
      <w:t>接口自动化测试框架落地规划 | SZ_ApiTest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2"/>
    </w:lvlOverride>
  </w:num>
  <w:num w:numId="12">
    <w:abstractNumId w:val="7"/>
    <w:lvlOverride w:ilvl="0">
      <w:startOverride w:val="3"/>
    </w:lvlOverride>
  </w:num>
  <w:num w:numId="13">
    <w:abstractNumId w:val="7"/>
    <w:lvlOverride w:ilvl="0">
      <w:startOverride w:val="4"/>
    </w:lvlOverride>
  </w:num>
  <w:num w:numId="14">
    <w:abstractNumId w:val="7"/>
    <w:lvlOverride w:ilvl="0">
      <w:startOverride w:val="5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2"/>
    </w:lvlOverride>
  </w:num>
  <w:num w:numId="17">
    <w:abstractNumId w:val="7"/>
    <w:lvlOverride w:ilvl="0">
      <w:startOverride w:val="3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2"/>
    </w:lvlOverride>
  </w:num>
  <w:num w:numId="20">
    <w:abstractNumId w:val="7"/>
    <w:lvlOverride w:ilvl="0">
      <w:startOverride w:val="3"/>
    </w:lvlOverride>
  </w:num>
  <w:num w:numId="21">
    <w:abstractNumId w:val="7"/>
    <w:lvlOverride w:ilvl="0">
      <w:startOverride w:val="4"/>
    </w:lvlOverride>
  </w:num>
  <w:num w:numId="22">
    <w:abstractNumId w:val="7"/>
    <w:lvlOverride w:ilvl="0">
      <w:startOverride w:val="5"/>
    </w:lvlOverride>
  </w:num>
  <w:num w:numId="23">
    <w:abstractNumId w:val="7"/>
    <w:lvlOverride w:ilvl="0">
      <w:startOverride w:val="6"/>
    </w:lvlOverride>
  </w:num>
  <w:num w:numId="24">
    <w:abstractNumId w:val="7"/>
    <w:lvlOverride w:ilvl="0">
      <w:startOverride w:val="7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2"/>
    </w:lvlOverride>
  </w:num>
  <w:num w:numId="27">
    <w:abstractNumId w:val="7"/>
    <w:lvlOverride w:ilvl="0">
      <w:startOverride w:val="3"/>
    </w:lvlOverride>
  </w:num>
  <w:num w:numId="28">
    <w:abstractNumId w:val="7"/>
    <w:lvlOverride w:ilvl="0">
      <w:startOverride w:val="4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2"/>
    </w:lvlOverride>
  </w:num>
  <w:num w:numId="31">
    <w:abstractNumId w:val="7"/>
    <w:lvlOverride w:ilvl="0">
      <w:startOverride w:val="3"/>
    </w:lvlOverride>
  </w:num>
  <w:num w:numId="32">
    <w:abstractNumId w:val="7"/>
    <w:lvlOverride w:ilvl="0">
      <w:startOverride w:val="4"/>
    </w:lvlOverride>
  </w:num>
  <w:num w:numId="33">
    <w:abstractNumId w:val="7"/>
    <w:lvlOverride w:ilvl="0">
      <w:startOverride w:val="5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2"/>
    </w:lvlOverride>
  </w:num>
  <w:num w:numId="36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