
<file path=[Content_Types].xml><?xml version="1.0" encoding="utf-8"?>
<Types xmlns="http://schemas.openxmlformats.org/package/2006/content-types">
  <Default Extension="png" ContentType="image/png"/>
  <Default Extension="vsd" ContentType="application/vnd.visio"/>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6C252C6" w14:textId="77777777" w:rsidR="002D5645" w:rsidRDefault="002D5645" w:rsidP="003A280C">
      <w:pPr>
        <w:jc w:val="both"/>
        <w:rPr>
          <w:sz w:val="24"/>
          <w:szCs w:val="24"/>
        </w:rPr>
      </w:pPr>
    </w:p>
    <w:p w14:paraId="57EE370B" w14:textId="77777777" w:rsidR="00A6518B" w:rsidRPr="002B0CF7" w:rsidRDefault="00A6518B" w:rsidP="00A6518B">
      <w:pPr>
        <w:pStyle w:val="Head1ParH-net"/>
        <w:spacing w:before="240"/>
        <w:rPr>
          <w:rFonts w:ascii="Calibri" w:hAnsi="Calibri"/>
          <w:color w:val="0D0D0D"/>
          <w:sz w:val="24"/>
        </w:rPr>
      </w:pPr>
    </w:p>
    <w:p w14:paraId="68C274EA" w14:textId="77777777" w:rsidR="00A6518B" w:rsidRPr="002B0CF7" w:rsidRDefault="00A6518B" w:rsidP="00A6518B">
      <w:pPr>
        <w:pStyle w:val="Head1ParH-net"/>
        <w:spacing w:before="0"/>
        <w:rPr>
          <w:rFonts w:ascii="Calibri" w:hAnsi="Calibri"/>
          <w:color w:val="0D0D0D"/>
          <w:sz w:val="24"/>
        </w:rPr>
      </w:pPr>
    </w:p>
    <w:p w14:paraId="070C1FA2" w14:textId="77777777" w:rsidR="00A6518B" w:rsidRPr="00A45BCF" w:rsidRDefault="00A6518B" w:rsidP="00A6518B">
      <w:pPr>
        <w:pStyle w:val="Head1ParH-net"/>
        <w:spacing w:before="0"/>
        <w:jc w:val="right"/>
        <w:rPr>
          <w:rFonts w:ascii="Calibri" w:hAnsi="Calibri"/>
          <w:color w:val="0D0D0D"/>
          <w:sz w:val="48"/>
          <w:szCs w:val="48"/>
        </w:rPr>
      </w:pPr>
    </w:p>
    <w:p w14:paraId="77264F88" w14:textId="77777777" w:rsidR="00A6518B" w:rsidRPr="00A45BCF" w:rsidRDefault="00A6518B" w:rsidP="00A6518B">
      <w:pPr>
        <w:pStyle w:val="CoverDPW1H-net"/>
        <w:jc w:val="right"/>
        <w:rPr>
          <w:rFonts w:ascii="Calibri" w:hAnsi="Calibri"/>
          <w:b w:val="0"/>
          <w:noProof/>
          <w:color w:val="0D0D0D"/>
          <w:sz w:val="48"/>
          <w:szCs w:val="48"/>
        </w:rPr>
      </w:pPr>
      <w:r>
        <w:rPr>
          <w:rFonts w:ascii="Calibri" w:hAnsi="Calibri"/>
          <w:b w:val="0"/>
          <w:color w:val="0D0D0D"/>
          <w:sz w:val="48"/>
          <w:szCs w:val="48"/>
        </w:rPr>
        <w:t>City of Baltimore Data Governance Handbook</w:t>
      </w:r>
    </w:p>
    <w:p w14:paraId="13C611C4" w14:textId="77777777" w:rsidR="00A6518B" w:rsidRPr="00A45BCF" w:rsidRDefault="00A6518B" w:rsidP="00A6518B">
      <w:pPr>
        <w:pStyle w:val="CoverDPW1H-net"/>
        <w:jc w:val="right"/>
        <w:rPr>
          <w:rFonts w:ascii="Calibri" w:hAnsi="Calibri"/>
          <w:b w:val="0"/>
          <w:noProof/>
          <w:color w:val="0D0D0D"/>
          <w:sz w:val="48"/>
          <w:szCs w:val="48"/>
        </w:rPr>
      </w:pPr>
      <w:r w:rsidRPr="00A45BCF">
        <w:rPr>
          <w:rFonts w:ascii="Calibri" w:hAnsi="Calibri"/>
          <w:b w:val="0"/>
          <w:color w:val="0D0D0D"/>
          <w:sz w:val="48"/>
          <w:szCs w:val="48"/>
        </w:rPr>
        <w:t xml:space="preserve"> </w:t>
      </w:r>
      <w:r w:rsidRPr="00A45BCF">
        <w:rPr>
          <w:rFonts w:ascii="Calibri" w:hAnsi="Calibri"/>
          <w:b w:val="0"/>
          <w:noProof/>
          <w:color w:val="0D0D0D"/>
          <w:sz w:val="48"/>
          <w:szCs w:val="48"/>
        </w:rPr>
        <w:t xml:space="preserve"> </w:t>
      </w:r>
    </w:p>
    <w:p w14:paraId="30A43B56" w14:textId="77777777" w:rsidR="00A6518B" w:rsidRPr="002B0CF7" w:rsidRDefault="00A6518B" w:rsidP="00A6518B">
      <w:pPr>
        <w:pStyle w:val="Head1ParH-net"/>
        <w:spacing w:before="0"/>
        <w:rPr>
          <w:rFonts w:ascii="Calibri" w:hAnsi="Calibri"/>
          <w:b/>
          <w:bCs w:val="0"/>
          <w:color w:val="0D0D0D"/>
          <w:sz w:val="24"/>
        </w:rPr>
      </w:pPr>
    </w:p>
    <w:p w14:paraId="27850F63" w14:textId="77777777" w:rsidR="00A6518B" w:rsidRPr="002B0CF7" w:rsidRDefault="00A6518B" w:rsidP="00A6518B">
      <w:pPr>
        <w:pStyle w:val="Head1ParH-net"/>
        <w:rPr>
          <w:rFonts w:ascii="Calibri" w:hAnsi="Calibri"/>
          <w:color w:val="0D0D0D"/>
          <w:sz w:val="24"/>
        </w:rPr>
      </w:pPr>
    </w:p>
    <w:p w14:paraId="36AC04D5" w14:textId="77777777" w:rsidR="00A6518B" w:rsidRPr="002B0CF7" w:rsidRDefault="00A6518B" w:rsidP="00A6518B">
      <w:pPr>
        <w:pStyle w:val="Head1ParH-net"/>
        <w:spacing w:before="0"/>
        <w:rPr>
          <w:rFonts w:ascii="Calibri" w:hAnsi="Calibri"/>
          <w:color w:val="0D0D0D"/>
          <w:sz w:val="24"/>
        </w:rPr>
      </w:pPr>
    </w:p>
    <w:p w14:paraId="00423E3E" w14:textId="77777777" w:rsidR="00A6518B" w:rsidRPr="002B0CF7" w:rsidRDefault="00A6518B" w:rsidP="00A6518B">
      <w:pPr>
        <w:pStyle w:val="Head1ParH-net"/>
        <w:rPr>
          <w:rFonts w:ascii="Calibri" w:hAnsi="Calibri"/>
          <w:color w:val="0D0D0D"/>
          <w:sz w:val="24"/>
        </w:rPr>
      </w:pPr>
    </w:p>
    <w:p w14:paraId="085A825B" w14:textId="77777777" w:rsidR="00A6518B" w:rsidRPr="002B0CF7" w:rsidRDefault="00A6518B" w:rsidP="00A6518B">
      <w:pPr>
        <w:pStyle w:val="Head1ParH-net"/>
        <w:rPr>
          <w:rFonts w:ascii="Calibri" w:hAnsi="Calibri"/>
          <w:color w:val="0D0D0D"/>
          <w:sz w:val="24"/>
        </w:rPr>
      </w:pPr>
    </w:p>
    <w:p w14:paraId="13478886" w14:textId="77777777" w:rsidR="00A6518B" w:rsidRPr="002B0CF7" w:rsidRDefault="00A6518B" w:rsidP="00A6518B">
      <w:pPr>
        <w:pStyle w:val="CoverVersionH-net"/>
        <w:jc w:val="both"/>
        <w:rPr>
          <w:rFonts w:ascii="Calibri" w:hAnsi="Calibri"/>
          <w:b w:val="0"/>
          <w:i w:val="0"/>
          <w:iCs w:val="0"/>
          <w:color w:val="0D0D0D"/>
          <w:sz w:val="24"/>
        </w:rPr>
      </w:pPr>
    </w:p>
    <w:p w14:paraId="3A4D25A8" w14:textId="77777777" w:rsidR="00A6518B" w:rsidRPr="002B0CF7" w:rsidRDefault="00A6518B" w:rsidP="00A6518B">
      <w:pPr>
        <w:pStyle w:val="Head1ParH-net"/>
        <w:rPr>
          <w:rFonts w:ascii="Calibri" w:hAnsi="Calibri"/>
          <w:color w:val="0D0D0D"/>
          <w:sz w:val="24"/>
        </w:rPr>
      </w:pPr>
    </w:p>
    <w:p w14:paraId="3CAA7656" w14:textId="77777777" w:rsidR="00A6518B" w:rsidRPr="002B0CF7" w:rsidRDefault="00A6518B" w:rsidP="00A6518B">
      <w:pPr>
        <w:pStyle w:val="Head1ParH-net"/>
        <w:rPr>
          <w:rFonts w:ascii="Calibri" w:hAnsi="Calibri"/>
          <w:color w:val="0D0D0D"/>
          <w:sz w:val="24"/>
        </w:rPr>
      </w:pPr>
    </w:p>
    <w:p w14:paraId="728A8A5F" w14:textId="77777777" w:rsidR="00A6518B" w:rsidRPr="002B0CF7" w:rsidRDefault="00A6518B" w:rsidP="00A6518B">
      <w:pPr>
        <w:pStyle w:val="Head1ParH-net"/>
        <w:rPr>
          <w:rFonts w:ascii="Calibri" w:hAnsi="Calibri"/>
          <w:color w:val="0D0D0D"/>
          <w:sz w:val="24"/>
        </w:rPr>
      </w:pPr>
    </w:p>
    <w:p w14:paraId="47EB4324" w14:textId="77777777" w:rsidR="00A6518B" w:rsidRPr="002B0CF7" w:rsidRDefault="00A6518B" w:rsidP="00A6518B">
      <w:pPr>
        <w:pStyle w:val="Head1ParH-net"/>
        <w:jc w:val="right"/>
        <w:rPr>
          <w:rFonts w:ascii="Calibri" w:hAnsi="Calibri"/>
          <w:color w:val="0D0D0D"/>
          <w:sz w:val="24"/>
        </w:rPr>
      </w:pPr>
      <w:r>
        <w:rPr>
          <w:noProof/>
          <w:color w:val="0D0D0D"/>
          <w:sz w:val="24"/>
        </w:rPr>
        <w:drawing>
          <wp:inline distT="0" distB="0" distL="0" distR="0" wp14:anchorId="0DB01AEF" wp14:editId="3805ECEF">
            <wp:extent cx="2457450" cy="933450"/>
            <wp:effectExtent l="0" t="0" r="0" b="0"/>
            <wp:docPr id="8" name="Picture 2" descr="cid:839F8B5C-79EC-4ACE-889F-DE2E1B732C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839F8B5C-79EC-4ACE-889F-DE2E1B732CDB"/>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57450" cy="933450"/>
                    </a:xfrm>
                    <a:prstGeom prst="rect">
                      <a:avLst/>
                    </a:prstGeom>
                    <a:noFill/>
                    <a:ln>
                      <a:noFill/>
                    </a:ln>
                  </pic:spPr>
                </pic:pic>
              </a:graphicData>
            </a:graphic>
          </wp:inline>
        </w:drawing>
      </w:r>
    </w:p>
    <w:p w14:paraId="277B93D2" w14:textId="77777777" w:rsidR="00A6518B" w:rsidRPr="002B0CF7" w:rsidRDefault="00A6518B" w:rsidP="00A6518B">
      <w:pPr>
        <w:pStyle w:val="Head1ParH-net"/>
        <w:rPr>
          <w:rFonts w:ascii="Calibri" w:hAnsi="Calibri"/>
          <w:color w:val="0D0D0D"/>
          <w:sz w:val="24"/>
        </w:rPr>
      </w:pPr>
    </w:p>
    <w:p w14:paraId="4AE2ADAA" w14:textId="77777777" w:rsidR="00A6518B" w:rsidRPr="002B0CF7" w:rsidRDefault="00A6518B" w:rsidP="00A6518B">
      <w:pPr>
        <w:pStyle w:val="Head1ParH-net"/>
        <w:rPr>
          <w:rFonts w:ascii="Calibri" w:hAnsi="Calibri"/>
          <w:color w:val="0D0D0D"/>
          <w:sz w:val="24"/>
        </w:rPr>
      </w:pPr>
    </w:p>
    <w:p w14:paraId="752D2C72" w14:textId="77777777" w:rsidR="00A6518B" w:rsidRPr="002B0CF7" w:rsidRDefault="00A6518B" w:rsidP="00A6518B">
      <w:pPr>
        <w:pStyle w:val="Head1ParH-net"/>
        <w:rPr>
          <w:rFonts w:ascii="Calibri" w:hAnsi="Calibri"/>
          <w:color w:val="0D0D0D"/>
          <w:sz w:val="24"/>
        </w:rPr>
      </w:pPr>
    </w:p>
    <w:p w14:paraId="610EFB83" w14:textId="77777777" w:rsidR="00A6518B" w:rsidRPr="002B0CF7" w:rsidRDefault="00A6518B" w:rsidP="00A6518B">
      <w:pPr>
        <w:pStyle w:val="Head1ParH-net"/>
        <w:tabs>
          <w:tab w:val="center" w:pos="4680"/>
        </w:tabs>
        <w:jc w:val="center"/>
        <w:rPr>
          <w:rFonts w:ascii="Calibri" w:hAnsi="Calibri"/>
          <w:b/>
          <w:color w:val="0D0D0D"/>
          <w:sz w:val="24"/>
        </w:rPr>
      </w:pPr>
      <w:r w:rsidRPr="002B0CF7">
        <w:rPr>
          <w:rFonts w:ascii="Calibri" w:hAnsi="Calibri"/>
          <w:b/>
          <w:color w:val="0D0D0D"/>
          <w:sz w:val="24"/>
        </w:rPr>
        <w:lastRenderedPageBreak/>
        <w:t>General Information</w:t>
      </w:r>
    </w:p>
    <w:p w14:paraId="16D3B239" w14:textId="77777777" w:rsidR="00A6518B" w:rsidRPr="002B0CF7" w:rsidRDefault="00A6518B" w:rsidP="00A6518B">
      <w:pPr>
        <w:pStyle w:val="Head1ParH-net"/>
        <w:tabs>
          <w:tab w:val="center" w:pos="4680"/>
        </w:tabs>
        <w:rPr>
          <w:rFonts w:ascii="Calibri" w:hAnsi="Calibri"/>
          <w:color w:val="0D0D0D"/>
          <w:sz w:val="24"/>
        </w:rPr>
      </w:pPr>
    </w:p>
    <w:tbl>
      <w:tblPr>
        <w:tblW w:w="4944"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01"/>
        <w:gridCol w:w="1742"/>
        <w:gridCol w:w="2067"/>
        <w:gridCol w:w="2190"/>
        <w:gridCol w:w="4505"/>
      </w:tblGrid>
      <w:tr w:rsidR="00A6518B" w:rsidRPr="002B0CF7" w14:paraId="148C1D34" w14:textId="77777777" w:rsidTr="004D3E41">
        <w:trPr>
          <w:trHeight w:val="687"/>
        </w:trPr>
        <w:tc>
          <w:tcPr>
            <w:tcW w:w="898" w:type="pct"/>
            <w:shd w:val="clear" w:color="000000" w:fill="808080"/>
            <w:noWrap/>
            <w:vAlign w:val="center"/>
            <w:hideMark/>
          </w:tcPr>
          <w:p w14:paraId="5269022F" w14:textId="77777777" w:rsidR="00A6518B" w:rsidRPr="002B0CF7" w:rsidRDefault="00A6518B" w:rsidP="004D3E41">
            <w:pPr>
              <w:jc w:val="both"/>
              <w:rPr>
                <w:rFonts w:ascii="Calibri" w:hAnsi="Calibri"/>
                <w:color w:val="FFFFFF"/>
                <w:sz w:val="24"/>
              </w:rPr>
            </w:pPr>
            <w:r w:rsidRPr="002B0CF7">
              <w:rPr>
                <w:rFonts w:ascii="Calibri" w:hAnsi="Calibri"/>
                <w:color w:val="FFFFFF"/>
                <w:sz w:val="24"/>
              </w:rPr>
              <w:t>Information</w:t>
            </w:r>
          </w:p>
        </w:tc>
        <w:tc>
          <w:tcPr>
            <w:tcW w:w="680" w:type="pct"/>
            <w:shd w:val="clear" w:color="000000" w:fill="808080"/>
            <w:noWrap/>
            <w:vAlign w:val="center"/>
            <w:hideMark/>
          </w:tcPr>
          <w:p w14:paraId="218597DF" w14:textId="77777777" w:rsidR="00A6518B" w:rsidRPr="002B0CF7" w:rsidRDefault="00A6518B" w:rsidP="004D3E41">
            <w:pPr>
              <w:jc w:val="both"/>
              <w:rPr>
                <w:rFonts w:ascii="Calibri" w:hAnsi="Calibri"/>
                <w:color w:val="FFFFFF"/>
                <w:sz w:val="24"/>
              </w:rPr>
            </w:pPr>
            <w:r w:rsidRPr="002B0CF7">
              <w:rPr>
                <w:rFonts w:ascii="Calibri" w:hAnsi="Calibri"/>
                <w:bCs/>
                <w:color w:val="FFFFFF"/>
                <w:sz w:val="24"/>
              </w:rPr>
              <w:t>Version</w:t>
            </w:r>
          </w:p>
        </w:tc>
        <w:tc>
          <w:tcPr>
            <w:tcW w:w="807" w:type="pct"/>
            <w:shd w:val="clear" w:color="000000" w:fill="808080"/>
            <w:vAlign w:val="center"/>
            <w:hideMark/>
          </w:tcPr>
          <w:p w14:paraId="1D2014D7" w14:textId="77777777" w:rsidR="00A6518B" w:rsidRPr="002B0CF7" w:rsidRDefault="00A6518B" w:rsidP="004D3E41">
            <w:pPr>
              <w:jc w:val="both"/>
              <w:rPr>
                <w:rFonts w:ascii="Calibri" w:hAnsi="Calibri"/>
                <w:color w:val="FFFFFF"/>
                <w:sz w:val="24"/>
              </w:rPr>
            </w:pPr>
            <w:r w:rsidRPr="002B0CF7">
              <w:rPr>
                <w:rFonts w:ascii="Calibri" w:hAnsi="Calibri"/>
                <w:bCs/>
                <w:color w:val="FFFFFF"/>
                <w:sz w:val="24"/>
              </w:rPr>
              <w:t>Date</w:t>
            </w:r>
          </w:p>
        </w:tc>
        <w:tc>
          <w:tcPr>
            <w:tcW w:w="855" w:type="pct"/>
            <w:shd w:val="clear" w:color="000000" w:fill="808080"/>
            <w:vAlign w:val="center"/>
            <w:hideMark/>
          </w:tcPr>
          <w:p w14:paraId="72CC32E0" w14:textId="77777777" w:rsidR="00A6518B" w:rsidRPr="002B0CF7" w:rsidRDefault="00A6518B" w:rsidP="004D3E41">
            <w:pPr>
              <w:jc w:val="both"/>
              <w:rPr>
                <w:rFonts w:ascii="Calibri" w:hAnsi="Calibri"/>
                <w:color w:val="FFFFFF"/>
                <w:sz w:val="24"/>
              </w:rPr>
            </w:pPr>
            <w:r w:rsidRPr="002B0CF7">
              <w:rPr>
                <w:rFonts w:ascii="Calibri" w:hAnsi="Calibri"/>
                <w:bCs/>
                <w:color w:val="FFFFFF"/>
                <w:sz w:val="24"/>
              </w:rPr>
              <w:t>Status</w:t>
            </w:r>
          </w:p>
        </w:tc>
        <w:tc>
          <w:tcPr>
            <w:tcW w:w="1759" w:type="pct"/>
            <w:shd w:val="clear" w:color="000000" w:fill="808080"/>
            <w:vAlign w:val="center"/>
            <w:hideMark/>
          </w:tcPr>
          <w:p w14:paraId="1EC8B31D" w14:textId="77777777" w:rsidR="00A6518B" w:rsidRPr="002B0CF7" w:rsidRDefault="00A6518B" w:rsidP="004D3E41">
            <w:pPr>
              <w:jc w:val="both"/>
              <w:rPr>
                <w:rFonts w:ascii="Calibri" w:hAnsi="Calibri"/>
                <w:color w:val="FFFFFF"/>
                <w:sz w:val="24"/>
              </w:rPr>
            </w:pPr>
            <w:r>
              <w:rPr>
                <w:rFonts w:ascii="Calibri" w:hAnsi="Calibri"/>
                <w:bCs/>
                <w:color w:val="FFFFFF"/>
                <w:sz w:val="24"/>
              </w:rPr>
              <w:t>Author</w:t>
            </w:r>
          </w:p>
        </w:tc>
      </w:tr>
      <w:tr w:rsidR="00A6518B" w:rsidRPr="002B0CF7" w14:paraId="248868B2" w14:textId="77777777" w:rsidTr="00381355">
        <w:trPr>
          <w:trHeight w:val="206"/>
        </w:trPr>
        <w:tc>
          <w:tcPr>
            <w:tcW w:w="898" w:type="pct"/>
            <w:shd w:val="clear" w:color="000000" w:fill="FFFFFF"/>
            <w:noWrap/>
          </w:tcPr>
          <w:p w14:paraId="5E491A2C" w14:textId="77777777" w:rsidR="00A6518B" w:rsidRPr="002B0CF7" w:rsidRDefault="00D06C93" w:rsidP="0091010A">
            <w:pPr>
              <w:spacing w:before="240"/>
              <w:jc w:val="center"/>
              <w:rPr>
                <w:rFonts w:ascii="Calibri" w:hAnsi="Calibri"/>
                <w:color w:val="000000"/>
                <w:sz w:val="24"/>
              </w:rPr>
            </w:pPr>
            <w:r>
              <w:rPr>
                <w:rFonts w:ascii="Calibri" w:hAnsi="Calibri"/>
                <w:color w:val="000000"/>
                <w:sz w:val="24"/>
              </w:rPr>
              <w:t>Initial Draft</w:t>
            </w:r>
          </w:p>
        </w:tc>
        <w:tc>
          <w:tcPr>
            <w:tcW w:w="680" w:type="pct"/>
            <w:shd w:val="clear" w:color="000000" w:fill="FFFFFF"/>
            <w:noWrap/>
          </w:tcPr>
          <w:p w14:paraId="357DF25C" w14:textId="77777777" w:rsidR="00A6518B" w:rsidRPr="002B0CF7" w:rsidRDefault="00D06C93" w:rsidP="0091010A">
            <w:pPr>
              <w:pStyle w:val="Head1ParH-net"/>
              <w:tabs>
                <w:tab w:val="center" w:pos="4680"/>
              </w:tabs>
              <w:spacing w:before="240"/>
              <w:jc w:val="center"/>
              <w:rPr>
                <w:rFonts w:ascii="Calibri" w:hAnsi="Calibri"/>
                <w:bCs w:val="0"/>
                <w:color w:val="0D0D0D"/>
                <w:sz w:val="24"/>
              </w:rPr>
            </w:pPr>
            <w:r>
              <w:rPr>
                <w:rFonts w:ascii="Calibri" w:hAnsi="Calibri"/>
                <w:bCs w:val="0"/>
                <w:color w:val="0D0D0D"/>
                <w:sz w:val="24"/>
              </w:rPr>
              <w:t>Version 1.0</w:t>
            </w:r>
          </w:p>
        </w:tc>
        <w:tc>
          <w:tcPr>
            <w:tcW w:w="807" w:type="pct"/>
            <w:shd w:val="clear" w:color="000000" w:fill="FFFFFF"/>
          </w:tcPr>
          <w:p w14:paraId="3BC78E3C" w14:textId="77777777" w:rsidR="00A6518B" w:rsidRPr="002B0CF7" w:rsidRDefault="00D06C93" w:rsidP="0091010A">
            <w:pPr>
              <w:pStyle w:val="Head1ParH-net"/>
              <w:tabs>
                <w:tab w:val="center" w:pos="4680"/>
              </w:tabs>
              <w:spacing w:before="240"/>
              <w:jc w:val="center"/>
              <w:rPr>
                <w:rFonts w:ascii="Calibri" w:hAnsi="Calibri"/>
                <w:color w:val="0D0D0D"/>
                <w:sz w:val="24"/>
              </w:rPr>
            </w:pPr>
            <w:r>
              <w:rPr>
                <w:rFonts w:ascii="Calibri" w:hAnsi="Calibri"/>
                <w:color w:val="0D0D0D"/>
                <w:sz w:val="24"/>
              </w:rPr>
              <w:t>July 4, 2016</w:t>
            </w:r>
          </w:p>
        </w:tc>
        <w:tc>
          <w:tcPr>
            <w:tcW w:w="855" w:type="pct"/>
            <w:shd w:val="clear" w:color="000000" w:fill="FFFFFF"/>
          </w:tcPr>
          <w:p w14:paraId="71A87354" w14:textId="77777777" w:rsidR="00A6518B" w:rsidRPr="002B0CF7" w:rsidRDefault="00D06C93" w:rsidP="0091010A">
            <w:pPr>
              <w:spacing w:before="240"/>
              <w:jc w:val="center"/>
              <w:rPr>
                <w:rFonts w:ascii="Calibri" w:hAnsi="Calibri"/>
                <w:color w:val="000000"/>
                <w:sz w:val="24"/>
              </w:rPr>
            </w:pPr>
            <w:r>
              <w:rPr>
                <w:rFonts w:ascii="Calibri" w:hAnsi="Calibri"/>
                <w:color w:val="000000"/>
                <w:sz w:val="24"/>
              </w:rPr>
              <w:t>Draft Status</w:t>
            </w:r>
          </w:p>
        </w:tc>
        <w:tc>
          <w:tcPr>
            <w:tcW w:w="1759" w:type="pct"/>
            <w:shd w:val="clear" w:color="000000" w:fill="FFFFFF"/>
          </w:tcPr>
          <w:p w14:paraId="665D4E0E" w14:textId="77777777" w:rsidR="00A6518B" w:rsidRPr="002B0CF7" w:rsidRDefault="00D06C93" w:rsidP="0091010A">
            <w:pPr>
              <w:spacing w:before="240"/>
              <w:jc w:val="center"/>
              <w:rPr>
                <w:rFonts w:ascii="Calibri" w:hAnsi="Calibri"/>
                <w:color w:val="000000"/>
                <w:sz w:val="24"/>
              </w:rPr>
            </w:pPr>
            <w:r>
              <w:rPr>
                <w:rFonts w:ascii="Calibri" w:hAnsi="Calibri"/>
                <w:color w:val="000000"/>
                <w:sz w:val="24"/>
              </w:rPr>
              <w:t>Nithya / Evette</w:t>
            </w:r>
          </w:p>
        </w:tc>
      </w:tr>
      <w:tr w:rsidR="00A6518B" w:rsidRPr="002B0CF7" w14:paraId="11E1F8E2" w14:textId="77777777" w:rsidTr="004D3E41">
        <w:trPr>
          <w:trHeight w:val="530"/>
        </w:trPr>
        <w:tc>
          <w:tcPr>
            <w:tcW w:w="898" w:type="pct"/>
            <w:shd w:val="clear" w:color="000000" w:fill="FFFFFF"/>
            <w:noWrap/>
            <w:vAlign w:val="center"/>
          </w:tcPr>
          <w:p w14:paraId="202546F0" w14:textId="77777777" w:rsidR="00A6518B" w:rsidRPr="002B0CF7" w:rsidRDefault="00A6518B" w:rsidP="004D3E41">
            <w:pPr>
              <w:jc w:val="both"/>
              <w:rPr>
                <w:rFonts w:ascii="Calibri" w:hAnsi="Calibri"/>
                <w:color w:val="000000"/>
                <w:sz w:val="24"/>
              </w:rPr>
            </w:pPr>
          </w:p>
        </w:tc>
        <w:tc>
          <w:tcPr>
            <w:tcW w:w="680" w:type="pct"/>
            <w:shd w:val="clear" w:color="000000" w:fill="FFFFFF"/>
            <w:noWrap/>
            <w:vAlign w:val="center"/>
          </w:tcPr>
          <w:p w14:paraId="511F2999" w14:textId="77777777" w:rsidR="00A6518B" w:rsidRPr="002B0CF7" w:rsidRDefault="00A6518B" w:rsidP="004D3E41">
            <w:pPr>
              <w:pStyle w:val="Head1ParH-net"/>
              <w:tabs>
                <w:tab w:val="center" w:pos="4680"/>
              </w:tabs>
              <w:rPr>
                <w:rFonts w:ascii="Calibri" w:hAnsi="Calibri"/>
                <w:bCs w:val="0"/>
                <w:color w:val="0D0D0D"/>
                <w:sz w:val="24"/>
              </w:rPr>
            </w:pPr>
          </w:p>
        </w:tc>
        <w:tc>
          <w:tcPr>
            <w:tcW w:w="807" w:type="pct"/>
            <w:shd w:val="clear" w:color="000000" w:fill="FFFFFF"/>
            <w:vAlign w:val="center"/>
          </w:tcPr>
          <w:p w14:paraId="338BA634" w14:textId="77777777" w:rsidR="00A6518B" w:rsidRPr="002B0CF7" w:rsidRDefault="00A6518B" w:rsidP="004D3E41">
            <w:pPr>
              <w:pStyle w:val="Head1ParH-net"/>
              <w:tabs>
                <w:tab w:val="center" w:pos="4680"/>
              </w:tabs>
              <w:rPr>
                <w:rFonts w:ascii="Calibri" w:hAnsi="Calibri"/>
                <w:color w:val="0D0D0D"/>
                <w:sz w:val="24"/>
              </w:rPr>
            </w:pPr>
          </w:p>
        </w:tc>
        <w:tc>
          <w:tcPr>
            <w:tcW w:w="855" w:type="pct"/>
            <w:shd w:val="clear" w:color="000000" w:fill="FFFFFF"/>
            <w:vAlign w:val="center"/>
          </w:tcPr>
          <w:p w14:paraId="0F73E7A5" w14:textId="77777777" w:rsidR="00A6518B" w:rsidRPr="002B0CF7" w:rsidRDefault="00A6518B" w:rsidP="004D3E41">
            <w:pPr>
              <w:jc w:val="both"/>
              <w:rPr>
                <w:rFonts w:ascii="Calibri" w:hAnsi="Calibri"/>
                <w:color w:val="000000"/>
                <w:sz w:val="24"/>
              </w:rPr>
            </w:pPr>
          </w:p>
        </w:tc>
        <w:tc>
          <w:tcPr>
            <w:tcW w:w="1759" w:type="pct"/>
            <w:shd w:val="clear" w:color="000000" w:fill="FFFFFF"/>
            <w:vAlign w:val="center"/>
          </w:tcPr>
          <w:p w14:paraId="6C8A54BE" w14:textId="77777777" w:rsidR="00A6518B" w:rsidRPr="002B0CF7" w:rsidRDefault="00A6518B" w:rsidP="004D3E41">
            <w:pPr>
              <w:jc w:val="both"/>
              <w:rPr>
                <w:rFonts w:ascii="Calibri" w:hAnsi="Calibri"/>
                <w:color w:val="000000"/>
                <w:sz w:val="24"/>
              </w:rPr>
            </w:pPr>
          </w:p>
        </w:tc>
      </w:tr>
      <w:tr w:rsidR="00A6518B" w:rsidRPr="002B0CF7" w14:paraId="35789CDC" w14:textId="77777777" w:rsidTr="004D3E41">
        <w:trPr>
          <w:trHeight w:val="530"/>
        </w:trPr>
        <w:tc>
          <w:tcPr>
            <w:tcW w:w="898" w:type="pct"/>
            <w:shd w:val="clear" w:color="000000" w:fill="FFFFFF"/>
            <w:noWrap/>
            <w:vAlign w:val="center"/>
          </w:tcPr>
          <w:p w14:paraId="2515B352" w14:textId="77777777" w:rsidR="00A6518B" w:rsidRPr="002B0CF7" w:rsidRDefault="00A6518B" w:rsidP="004D3E41">
            <w:pPr>
              <w:jc w:val="both"/>
              <w:rPr>
                <w:rFonts w:ascii="Calibri" w:hAnsi="Calibri"/>
                <w:color w:val="000000"/>
                <w:sz w:val="24"/>
              </w:rPr>
            </w:pPr>
          </w:p>
        </w:tc>
        <w:tc>
          <w:tcPr>
            <w:tcW w:w="680" w:type="pct"/>
            <w:shd w:val="clear" w:color="000000" w:fill="FFFFFF"/>
            <w:noWrap/>
            <w:vAlign w:val="center"/>
          </w:tcPr>
          <w:p w14:paraId="4C8D13A0" w14:textId="77777777" w:rsidR="00A6518B" w:rsidRPr="002B0CF7" w:rsidRDefault="00A6518B" w:rsidP="004D3E41">
            <w:pPr>
              <w:pStyle w:val="Head1ParH-net"/>
              <w:tabs>
                <w:tab w:val="center" w:pos="4680"/>
              </w:tabs>
              <w:rPr>
                <w:rFonts w:ascii="Calibri" w:hAnsi="Calibri"/>
                <w:bCs w:val="0"/>
                <w:color w:val="0D0D0D"/>
                <w:sz w:val="24"/>
              </w:rPr>
            </w:pPr>
          </w:p>
        </w:tc>
        <w:tc>
          <w:tcPr>
            <w:tcW w:w="807" w:type="pct"/>
            <w:shd w:val="clear" w:color="000000" w:fill="FFFFFF"/>
            <w:vAlign w:val="center"/>
          </w:tcPr>
          <w:p w14:paraId="5B36BBDD" w14:textId="77777777" w:rsidR="00A6518B" w:rsidRPr="002B0CF7" w:rsidRDefault="00A6518B" w:rsidP="004D3E41">
            <w:pPr>
              <w:pStyle w:val="Head1ParH-net"/>
              <w:tabs>
                <w:tab w:val="center" w:pos="4680"/>
              </w:tabs>
              <w:rPr>
                <w:rFonts w:ascii="Calibri" w:hAnsi="Calibri"/>
                <w:color w:val="0D0D0D"/>
                <w:sz w:val="24"/>
              </w:rPr>
            </w:pPr>
          </w:p>
        </w:tc>
        <w:tc>
          <w:tcPr>
            <w:tcW w:w="855" w:type="pct"/>
            <w:shd w:val="clear" w:color="000000" w:fill="FFFFFF"/>
            <w:vAlign w:val="center"/>
          </w:tcPr>
          <w:p w14:paraId="5DD1E5D9" w14:textId="77777777" w:rsidR="00A6518B" w:rsidRPr="002B0CF7" w:rsidRDefault="00A6518B" w:rsidP="004D3E41">
            <w:pPr>
              <w:jc w:val="both"/>
              <w:rPr>
                <w:rFonts w:ascii="Calibri" w:hAnsi="Calibri"/>
                <w:color w:val="000000"/>
                <w:sz w:val="24"/>
              </w:rPr>
            </w:pPr>
          </w:p>
        </w:tc>
        <w:tc>
          <w:tcPr>
            <w:tcW w:w="1759" w:type="pct"/>
            <w:shd w:val="clear" w:color="000000" w:fill="FFFFFF"/>
            <w:vAlign w:val="center"/>
          </w:tcPr>
          <w:p w14:paraId="586BAA7F" w14:textId="77777777" w:rsidR="00A6518B" w:rsidRPr="002B0CF7" w:rsidRDefault="00A6518B" w:rsidP="004D3E41">
            <w:pPr>
              <w:jc w:val="both"/>
              <w:rPr>
                <w:rFonts w:ascii="Calibri" w:hAnsi="Calibri"/>
                <w:color w:val="000000"/>
                <w:sz w:val="24"/>
              </w:rPr>
            </w:pPr>
          </w:p>
        </w:tc>
      </w:tr>
      <w:tr w:rsidR="00A6518B" w:rsidRPr="002B0CF7" w14:paraId="2C9D7D65" w14:textId="77777777" w:rsidTr="004D3E41">
        <w:trPr>
          <w:trHeight w:val="530"/>
        </w:trPr>
        <w:tc>
          <w:tcPr>
            <w:tcW w:w="898" w:type="pct"/>
            <w:shd w:val="clear" w:color="000000" w:fill="FFFFFF"/>
            <w:noWrap/>
            <w:vAlign w:val="center"/>
          </w:tcPr>
          <w:p w14:paraId="6F266BC7" w14:textId="77777777" w:rsidR="00A6518B" w:rsidRPr="002B0CF7" w:rsidRDefault="00A6518B" w:rsidP="004D3E41">
            <w:pPr>
              <w:jc w:val="both"/>
              <w:rPr>
                <w:rFonts w:ascii="Calibri" w:hAnsi="Calibri"/>
                <w:color w:val="0D0D0D"/>
                <w:sz w:val="24"/>
              </w:rPr>
            </w:pPr>
          </w:p>
        </w:tc>
        <w:tc>
          <w:tcPr>
            <w:tcW w:w="680" w:type="pct"/>
            <w:shd w:val="clear" w:color="000000" w:fill="FFFFFF"/>
            <w:noWrap/>
            <w:vAlign w:val="center"/>
          </w:tcPr>
          <w:p w14:paraId="3001928D" w14:textId="77777777" w:rsidR="00A6518B" w:rsidRPr="002B0CF7" w:rsidRDefault="00A6518B" w:rsidP="004D3E41">
            <w:pPr>
              <w:pStyle w:val="Head1ParH-net"/>
              <w:tabs>
                <w:tab w:val="center" w:pos="4680"/>
              </w:tabs>
              <w:rPr>
                <w:rFonts w:ascii="Calibri" w:hAnsi="Calibri"/>
                <w:bCs w:val="0"/>
                <w:color w:val="0D0D0D"/>
                <w:sz w:val="24"/>
              </w:rPr>
            </w:pPr>
          </w:p>
        </w:tc>
        <w:tc>
          <w:tcPr>
            <w:tcW w:w="807" w:type="pct"/>
            <w:shd w:val="clear" w:color="000000" w:fill="FFFFFF"/>
            <w:vAlign w:val="center"/>
          </w:tcPr>
          <w:p w14:paraId="475FFC5F" w14:textId="77777777" w:rsidR="00A6518B" w:rsidRPr="002B0CF7" w:rsidRDefault="00A6518B" w:rsidP="004D3E41">
            <w:pPr>
              <w:pStyle w:val="Head1ParH-net"/>
              <w:tabs>
                <w:tab w:val="center" w:pos="4680"/>
              </w:tabs>
              <w:rPr>
                <w:rFonts w:ascii="Calibri" w:hAnsi="Calibri"/>
                <w:color w:val="0D0D0D"/>
                <w:sz w:val="24"/>
              </w:rPr>
            </w:pPr>
          </w:p>
        </w:tc>
        <w:tc>
          <w:tcPr>
            <w:tcW w:w="855" w:type="pct"/>
            <w:shd w:val="clear" w:color="000000" w:fill="FFFFFF"/>
            <w:vAlign w:val="center"/>
          </w:tcPr>
          <w:p w14:paraId="4861977C" w14:textId="77777777" w:rsidR="00A6518B" w:rsidRPr="002B0CF7" w:rsidRDefault="00A6518B" w:rsidP="004D3E41">
            <w:pPr>
              <w:jc w:val="both"/>
              <w:rPr>
                <w:rFonts w:ascii="Calibri" w:hAnsi="Calibri"/>
                <w:color w:val="0D0D0D"/>
                <w:sz w:val="24"/>
              </w:rPr>
            </w:pPr>
          </w:p>
        </w:tc>
        <w:tc>
          <w:tcPr>
            <w:tcW w:w="1759" w:type="pct"/>
            <w:shd w:val="clear" w:color="000000" w:fill="FFFFFF"/>
            <w:vAlign w:val="center"/>
          </w:tcPr>
          <w:p w14:paraId="62FD5B1E" w14:textId="77777777" w:rsidR="00A6518B" w:rsidRPr="002B0CF7" w:rsidRDefault="00A6518B" w:rsidP="004D3E41">
            <w:pPr>
              <w:jc w:val="both"/>
              <w:rPr>
                <w:rFonts w:ascii="Calibri" w:hAnsi="Calibri"/>
                <w:color w:val="0D0D0D"/>
                <w:sz w:val="24"/>
              </w:rPr>
            </w:pPr>
          </w:p>
        </w:tc>
      </w:tr>
      <w:tr w:rsidR="00A6518B" w:rsidRPr="002B0CF7" w14:paraId="5F19A66A" w14:textId="77777777" w:rsidTr="004D3E41">
        <w:trPr>
          <w:trHeight w:val="530"/>
        </w:trPr>
        <w:tc>
          <w:tcPr>
            <w:tcW w:w="898" w:type="pct"/>
            <w:shd w:val="clear" w:color="000000" w:fill="FFFFFF"/>
            <w:noWrap/>
            <w:vAlign w:val="center"/>
          </w:tcPr>
          <w:p w14:paraId="30E049F5" w14:textId="77777777" w:rsidR="00A6518B" w:rsidRPr="002B0CF7" w:rsidRDefault="00A6518B" w:rsidP="004D3E41">
            <w:pPr>
              <w:jc w:val="both"/>
              <w:rPr>
                <w:rFonts w:ascii="Calibri" w:hAnsi="Calibri"/>
                <w:color w:val="0D0D0D"/>
                <w:sz w:val="24"/>
              </w:rPr>
            </w:pPr>
          </w:p>
        </w:tc>
        <w:tc>
          <w:tcPr>
            <w:tcW w:w="680" w:type="pct"/>
            <w:shd w:val="clear" w:color="000000" w:fill="FFFFFF"/>
            <w:noWrap/>
            <w:vAlign w:val="center"/>
          </w:tcPr>
          <w:p w14:paraId="278213AC" w14:textId="77777777" w:rsidR="00A6518B" w:rsidRPr="002B0CF7" w:rsidRDefault="00A6518B" w:rsidP="004D3E41">
            <w:pPr>
              <w:pStyle w:val="Head1ParH-net"/>
              <w:tabs>
                <w:tab w:val="center" w:pos="4680"/>
              </w:tabs>
              <w:rPr>
                <w:rFonts w:ascii="Calibri" w:hAnsi="Calibri"/>
                <w:bCs w:val="0"/>
                <w:color w:val="0D0D0D"/>
                <w:sz w:val="24"/>
              </w:rPr>
            </w:pPr>
          </w:p>
        </w:tc>
        <w:tc>
          <w:tcPr>
            <w:tcW w:w="807" w:type="pct"/>
            <w:shd w:val="clear" w:color="000000" w:fill="FFFFFF"/>
            <w:vAlign w:val="center"/>
          </w:tcPr>
          <w:p w14:paraId="443974E4" w14:textId="77777777" w:rsidR="00A6518B" w:rsidRPr="002B0CF7" w:rsidRDefault="00A6518B" w:rsidP="004D3E41">
            <w:pPr>
              <w:pStyle w:val="Head1ParH-net"/>
              <w:tabs>
                <w:tab w:val="center" w:pos="4680"/>
              </w:tabs>
              <w:rPr>
                <w:rFonts w:ascii="Calibri" w:hAnsi="Calibri"/>
                <w:color w:val="0D0D0D"/>
                <w:sz w:val="24"/>
              </w:rPr>
            </w:pPr>
          </w:p>
        </w:tc>
        <w:tc>
          <w:tcPr>
            <w:tcW w:w="855" w:type="pct"/>
            <w:shd w:val="clear" w:color="000000" w:fill="FFFFFF"/>
            <w:vAlign w:val="center"/>
          </w:tcPr>
          <w:p w14:paraId="6B462CA3" w14:textId="77777777" w:rsidR="00A6518B" w:rsidRPr="002B0CF7" w:rsidRDefault="00A6518B" w:rsidP="004D3E41">
            <w:pPr>
              <w:jc w:val="both"/>
              <w:rPr>
                <w:rFonts w:ascii="Calibri" w:hAnsi="Calibri"/>
                <w:color w:val="0D0D0D"/>
                <w:sz w:val="24"/>
              </w:rPr>
            </w:pPr>
          </w:p>
        </w:tc>
        <w:tc>
          <w:tcPr>
            <w:tcW w:w="1759" w:type="pct"/>
            <w:shd w:val="clear" w:color="000000" w:fill="FFFFFF"/>
            <w:vAlign w:val="center"/>
          </w:tcPr>
          <w:p w14:paraId="7E2B52EF" w14:textId="77777777" w:rsidR="00A6518B" w:rsidRPr="002B0CF7" w:rsidRDefault="00A6518B" w:rsidP="004D3E41">
            <w:pPr>
              <w:jc w:val="both"/>
              <w:rPr>
                <w:rFonts w:ascii="Calibri" w:hAnsi="Calibri"/>
                <w:color w:val="0D0D0D"/>
                <w:sz w:val="24"/>
              </w:rPr>
            </w:pPr>
          </w:p>
        </w:tc>
      </w:tr>
    </w:tbl>
    <w:p w14:paraId="761219A1" w14:textId="77777777" w:rsidR="00A6518B" w:rsidRPr="002B0CF7" w:rsidRDefault="00A6518B" w:rsidP="00A6518B">
      <w:pPr>
        <w:pStyle w:val="Head1ParH-net"/>
        <w:tabs>
          <w:tab w:val="center" w:pos="4680"/>
        </w:tabs>
        <w:rPr>
          <w:rFonts w:ascii="Calibri" w:hAnsi="Calibri"/>
          <w:color w:val="0D0D0D"/>
          <w:sz w:val="24"/>
        </w:rPr>
      </w:pPr>
    </w:p>
    <w:p w14:paraId="2F6E2F9F" w14:textId="77777777" w:rsidR="00A6518B" w:rsidRPr="002B0CF7" w:rsidRDefault="00A6518B" w:rsidP="00A6518B">
      <w:pPr>
        <w:pStyle w:val="Head1ParH-net"/>
        <w:tabs>
          <w:tab w:val="center" w:pos="4680"/>
        </w:tabs>
        <w:jc w:val="center"/>
        <w:rPr>
          <w:rFonts w:ascii="Calibri" w:hAnsi="Calibri"/>
          <w:b/>
          <w:color w:val="0D0D0D"/>
          <w:sz w:val="24"/>
        </w:rPr>
      </w:pPr>
      <w:r w:rsidRPr="002B0CF7">
        <w:rPr>
          <w:rFonts w:ascii="Calibri" w:hAnsi="Calibri"/>
          <w:b/>
          <w:color w:val="0D0D0D"/>
          <w:sz w:val="24"/>
        </w:rPr>
        <w:t>Project Contacts</w:t>
      </w:r>
    </w:p>
    <w:p w14:paraId="3125C399" w14:textId="77777777" w:rsidR="00A6518B" w:rsidRPr="002B0CF7" w:rsidRDefault="00A6518B" w:rsidP="00A6518B">
      <w:pPr>
        <w:pStyle w:val="Head1ParH-net"/>
        <w:tabs>
          <w:tab w:val="center" w:pos="4680"/>
        </w:tabs>
        <w:rPr>
          <w:rFonts w:ascii="Calibri" w:hAnsi="Calibri"/>
          <w:color w:val="0D0D0D"/>
          <w:sz w:val="24"/>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79"/>
        <w:gridCol w:w="3691"/>
        <w:gridCol w:w="4380"/>
      </w:tblGrid>
      <w:tr w:rsidR="00A6518B" w:rsidRPr="002B0CF7" w14:paraId="4A06292F" w14:textId="77777777" w:rsidTr="004D3E41">
        <w:trPr>
          <w:trHeight w:val="687"/>
        </w:trPr>
        <w:tc>
          <w:tcPr>
            <w:tcW w:w="1884" w:type="pct"/>
            <w:shd w:val="clear" w:color="000000" w:fill="808080"/>
            <w:noWrap/>
            <w:vAlign w:val="center"/>
            <w:hideMark/>
          </w:tcPr>
          <w:p w14:paraId="10CDA073" w14:textId="77777777" w:rsidR="00A6518B" w:rsidRPr="002B0CF7" w:rsidRDefault="00A6518B" w:rsidP="004D3E41">
            <w:pPr>
              <w:jc w:val="both"/>
              <w:rPr>
                <w:rFonts w:ascii="Calibri" w:hAnsi="Calibri"/>
                <w:color w:val="FFFFFF"/>
                <w:sz w:val="24"/>
              </w:rPr>
            </w:pPr>
            <w:r w:rsidRPr="002B0CF7">
              <w:rPr>
                <w:rFonts w:ascii="Calibri" w:hAnsi="Calibri"/>
                <w:color w:val="FFFFFF"/>
                <w:sz w:val="24"/>
              </w:rPr>
              <w:t>Contact Name</w:t>
            </w:r>
          </w:p>
        </w:tc>
        <w:tc>
          <w:tcPr>
            <w:tcW w:w="1425" w:type="pct"/>
            <w:shd w:val="clear" w:color="000000" w:fill="808080"/>
            <w:noWrap/>
            <w:vAlign w:val="center"/>
            <w:hideMark/>
          </w:tcPr>
          <w:p w14:paraId="3B91036A" w14:textId="77777777" w:rsidR="00A6518B" w:rsidRPr="002B0CF7" w:rsidRDefault="00A6518B" w:rsidP="004D3E41">
            <w:pPr>
              <w:jc w:val="both"/>
              <w:rPr>
                <w:rFonts w:ascii="Calibri" w:hAnsi="Calibri"/>
                <w:color w:val="FFFFFF"/>
                <w:sz w:val="24"/>
              </w:rPr>
            </w:pPr>
            <w:r w:rsidRPr="002B0CF7">
              <w:rPr>
                <w:rFonts w:ascii="Calibri" w:hAnsi="Calibri"/>
                <w:bCs/>
                <w:color w:val="FFFFFF"/>
                <w:sz w:val="24"/>
              </w:rPr>
              <w:t>Title</w:t>
            </w:r>
          </w:p>
        </w:tc>
        <w:tc>
          <w:tcPr>
            <w:tcW w:w="1691" w:type="pct"/>
            <w:shd w:val="clear" w:color="000000" w:fill="808080"/>
            <w:vAlign w:val="center"/>
            <w:hideMark/>
          </w:tcPr>
          <w:p w14:paraId="453CD6B8" w14:textId="77777777" w:rsidR="00A6518B" w:rsidRPr="002B0CF7" w:rsidRDefault="00A6518B" w:rsidP="004D3E41">
            <w:pPr>
              <w:jc w:val="both"/>
              <w:rPr>
                <w:rFonts w:ascii="Calibri" w:hAnsi="Calibri"/>
                <w:color w:val="FFFFFF"/>
                <w:sz w:val="24"/>
              </w:rPr>
            </w:pPr>
            <w:r w:rsidRPr="002B0CF7">
              <w:rPr>
                <w:rFonts w:ascii="Calibri" w:hAnsi="Calibri"/>
                <w:bCs/>
                <w:color w:val="FFFFFF"/>
                <w:sz w:val="24"/>
              </w:rPr>
              <w:t>Email</w:t>
            </w:r>
          </w:p>
        </w:tc>
      </w:tr>
      <w:tr w:rsidR="00A6518B" w:rsidRPr="002B0CF7" w14:paraId="1B58BD31" w14:textId="77777777" w:rsidTr="00381355">
        <w:trPr>
          <w:trHeight w:val="215"/>
        </w:trPr>
        <w:tc>
          <w:tcPr>
            <w:tcW w:w="1884" w:type="pct"/>
            <w:shd w:val="clear" w:color="000000" w:fill="FFFFFF"/>
            <w:noWrap/>
            <w:vAlign w:val="center"/>
          </w:tcPr>
          <w:p w14:paraId="6966CFD5" w14:textId="77777777" w:rsidR="00A6518B" w:rsidRPr="00A6518B" w:rsidRDefault="00D06C93" w:rsidP="0091010A">
            <w:pPr>
              <w:spacing w:before="240"/>
              <w:jc w:val="both"/>
              <w:rPr>
                <w:rFonts w:ascii="Calibri" w:hAnsi="Calibri"/>
                <w:color w:val="0D0D0D"/>
                <w:sz w:val="24"/>
              </w:rPr>
            </w:pPr>
            <w:r>
              <w:rPr>
                <w:rFonts w:ascii="Calibri" w:hAnsi="Calibri"/>
                <w:color w:val="0D0D0D"/>
                <w:sz w:val="24"/>
              </w:rPr>
              <w:t>Evette Munro</w:t>
            </w:r>
          </w:p>
        </w:tc>
        <w:tc>
          <w:tcPr>
            <w:tcW w:w="1425" w:type="pct"/>
            <w:shd w:val="clear" w:color="000000" w:fill="FFFFFF"/>
            <w:noWrap/>
            <w:vAlign w:val="center"/>
          </w:tcPr>
          <w:p w14:paraId="283FFD77" w14:textId="77777777" w:rsidR="00A6518B" w:rsidRPr="00A6518B" w:rsidRDefault="00D06C93" w:rsidP="0091010A">
            <w:pPr>
              <w:spacing w:before="240"/>
              <w:rPr>
                <w:rFonts w:ascii="Calibri" w:hAnsi="Calibri"/>
                <w:color w:val="0D0D0D"/>
                <w:sz w:val="24"/>
              </w:rPr>
            </w:pPr>
            <w:r>
              <w:rPr>
                <w:rFonts w:ascii="Calibri" w:hAnsi="Calibri"/>
                <w:color w:val="0D0D0D"/>
                <w:sz w:val="24"/>
              </w:rPr>
              <w:t>Deputy, CIO</w:t>
            </w:r>
          </w:p>
        </w:tc>
        <w:tc>
          <w:tcPr>
            <w:tcW w:w="1691" w:type="pct"/>
            <w:shd w:val="clear" w:color="000000" w:fill="FFFFFF"/>
            <w:vAlign w:val="center"/>
          </w:tcPr>
          <w:p w14:paraId="39EB84F7" w14:textId="5834940D" w:rsidR="00A6518B" w:rsidRPr="00A6518B" w:rsidRDefault="0091010A" w:rsidP="0091010A">
            <w:pPr>
              <w:pStyle w:val="Head1ParH-net"/>
              <w:tabs>
                <w:tab w:val="center" w:pos="4680"/>
              </w:tabs>
              <w:spacing w:before="240"/>
              <w:rPr>
                <w:rFonts w:ascii="Calibri" w:eastAsiaTheme="minorHAnsi" w:hAnsi="Calibri" w:cstheme="minorBidi"/>
                <w:bCs w:val="0"/>
                <w:color w:val="0D0D0D"/>
                <w:sz w:val="24"/>
                <w:szCs w:val="22"/>
              </w:rPr>
            </w:pPr>
            <w:r>
              <w:rPr>
                <w:rFonts w:ascii="Calibri" w:eastAsiaTheme="minorHAnsi" w:hAnsi="Calibri" w:cstheme="minorBidi"/>
                <w:bCs w:val="0"/>
                <w:color w:val="0D0D0D"/>
                <w:sz w:val="24"/>
                <w:szCs w:val="22"/>
              </w:rPr>
              <w:t>e</w:t>
            </w:r>
            <w:r w:rsidR="00D06C93">
              <w:rPr>
                <w:rFonts w:ascii="Calibri" w:eastAsiaTheme="minorHAnsi" w:hAnsi="Calibri" w:cstheme="minorBidi"/>
                <w:bCs w:val="0"/>
                <w:color w:val="0D0D0D"/>
                <w:sz w:val="24"/>
                <w:szCs w:val="22"/>
              </w:rPr>
              <w:t>vette.munro@baltimorecity.gov</w:t>
            </w:r>
          </w:p>
        </w:tc>
      </w:tr>
      <w:tr w:rsidR="00A6518B" w:rsidRPr="002B0CF7" w14:paraId="50845087" w14:textId="77777777" w:rsidTr="004D3E41">
        <w:trPr>
          <w:trHeight w:val="530"/>
        </w:trPr>
        <w:tc>
          <w:tcPr>
            <w:tcW w:w="1884" w:type="pct"/>
            <w:shd w:val="clear" w:color="000000" w:fill="FFFFFF"/>
            <w:noWrap/>
            <w:vAlign w:val="center"/>
          </w:tcPr>
          <w:p w14:paraId="365EC2E3" w14:textId="77777777" w:rsidR="00A6518B" w:rsidRPr="002B0CF7" w:rsidRDefault="00A6518B" w:rsidP="004D3E41">
            <w:pPr>
              <w:jc w:val="both"/>
              <w:rPr>
                <w:rFonts w:ascii="Calibri" w:hAnsi="Calibri"/>
                <w:color w:val="0D0D0D"/>
                <w:sz w:val="24"/>
              </w:rPr>
            </w:pPr>
          </w:p>
        </w:tc>
        <w:tc>
          <w:tcPr>
            <w:tcW w:w="1425" w:type="pct"/>
            <w:shd w:val="clear" w:color="000000" w:fill="FFFFFF"/>
            <w:noWrap/>
            <w:vAlign w:val="center"/>
          </w:tcPr>
          <w:p w14:paraId="6C67603E" w14:textId="77777777" w:rsidR="00A6518B" w:rsidRPr="00A6518B" w:rsidRDefault="00A6518B" w:rsidP="004D3E41">
            <w:pPr>
              <w:pStyle w:val="Head1ParH-net"/>
              <w:tabs>
                <w:tab w:val="center" w:pos="4680"/>
              </w:tabs>
              <w:rPr>
                <w:rFonts w:ascii="Calibri" w:eastAsiaTheme="minorHAnsi" w:hAnsi="Calibri" w:cstheme="minorBidi"/>
                <w:bCs w:val="0"/>
                <w:color w:val="0D0D0D"/>
                <w:sz w:val="24"/>
                <w:szCs w:val="22"/>
              </w:rPr>
            </w:pPr>
          </w:p>
        </w:tc>
        <w:tc>
          <w:tcPr>
            <w:tcW w:w="1691" w:type="pct"/>
            <w:shd w:val="clear" w:color="000000" w:fill="FFFFFF"/>
            <w:vAlign w:val="center"/>
          </w:tcPr>
          <w:p w14:paraId="54E42C4C" w14:textId="77777777" w:rsidR="00A6518B" w:rsidRPr="00A6518B" w:rsidRDefault="00A6518B" w:rsidP="004D3E41">
            <w:pPr>
              <w:pStyle w:val="Head1ParH-net"/>
              <w:tabs>
                <w:tab w:val="center" w:pos="4680"/>
              </w:tabs>
              <w:rPr>
                <w:rFonts w:ascii="Calibri" w:eastAsiaTheme="minorHAnsi" w:hAnsi="Calibri" w:cstheme="minorBidi"/>
                <w:bCs w:val="0"/>
                <w:color w:val="0D0D0D"/>
                <w:sz w:val="24"/>
                <w:szCs w:val="22"/>
              </w:rPr>
            </w:pPr>
          </w:p>
        </w:tc>
      </w:tr>
      <w:tr w:rsidR="00A6518B" w:rsidRPr="002B0CF7" w14:paraId="38CA782E" w14:textId="77777777" w:rsidTr="004D3E41">
        <w:trPr>
          <w:trHeight w:val="530"/>
        </w:trPr>
        <w:tc>
          <w:tcPr>
            <w:tcW w:w="1884" w:type="pct"/>
            <w:shd w:val="clear" w:color="000000" w:fill="FFFFFF"/>
            <w:noWrap/>
            <w:vAlign w:val="center"/>
          </w:tcPr>
          <w:p w14:paraId="7F121A9D" w14:textId="77777777" w:rsidR="00A6518B" w:rsidRPr="002B0CF7" w:rsidRDefault="00A6518B" w:rsidP="004D3E41">
            <w:pPr>
              <w:jc w:val="both"/>
              <w:rPr>
                <w:rFonts w:ascii="Calibri" w:hAnsi="Calibri"/>
                <w:color w:val="0D0D0D"/>
                <w:sz w:val="24"/>
              </w:rPr>
            </w:pPr>
          </w:p>
        </w:tc>
        <w:tc>
          <w:tcPr>
            <w:tcW w:w="1425" w:type="pct"/>
            <w:shd w:val="clear" w:color="000000" w:fill="FFFFFF"/>
            <w:noWrap/>
            <w:vAlign w:val="center"/>
          </w:tcPr>
          <w:p w14:paraId="7493F57D" w14:textId="77777777" w:rsidR="00A6518B" w:rsidRPr="002B0CF7" w:rsidRDefault="00A6518B" w:rsidP="004D3E41">
            <w:pPr>
              <w:pStyle w:val="Head1ParH-net"/>
              <w:tabs>
                <w:tab w:val="center" w:pos="4680"/>
              </w:tabs>
              <w:rPr>
                <w:rFonts w:ascii="Calibri" w:hAnsi="Calibri"/>
                <w:color w:val="0D0D0D"/>
                <w:sz w:val="24"/>
              </w:rPr>
            </w:pPr>
          </w:p>
        </w:tc>
        <w:tc>
          <w:tcPr>
            <w:tcW w:w="1691" w:type="pct"/>
            <w:shd w:val="clear" w:color="000000" w:fill="FFFFFF"/>
            <w:vAlign w:val="center"/>
          </w:tcPr>
          <w:p w14:paraId="6B3DB15F" w14:textId="77777777" w:rsidR="00A6518B" w:rsidRPr="002B0CF7" w:rsidRDefault="00A6518B" w:rsidP="004D3E41">
            <w:pPr>
              <w:pStyle w:val="Head1ParH-net"/>
              <w:tabs>
                <w:tab w:val="center" w:pos="4680"/>
              </w:tabs>
              <w:rPr>
                <w:rFonts w:ascii="Calibri" w:hAnsi="Calibri"/>
                <w:color w:val="0D0D0D"/>
                <w:sz w:val="24"/>
              </w:rPr>
            </w:pPr>
          </w:p>
        </w:tc>
      </w:tr>
    </w:tbl>
    <w:p w14:paraId="4A71617D" w14:textId="77777777" w:rsidR="00A6518B" w:rsidRPr="002B0CF7" w:rsidRDefault="00A6518B" w:rsidP="00A6518B">
      <w:pPr>
        <w:pStyle w:val="Head1ParH-net"/>
        <w:tabs>
          <w:tab w:val="center" w:pos="4680"/>
        </w:tabs>
        <w:rPr>
          <w:rFonts w:ascii="Calibri" w:hAnsi="Calibri"/>
          <w:color w:val="0D0D0D"/>
          <w:sz w:val="24"/>
        </w:rPr>
      </w:pPr>
    </w:p>
    <w:p w14:paraId="7AB5DE02" w14:textId="77777777" w:rsidR="00A6518B" w:rsidRPr="002B0CF7" w:rsidRDefault="00A6518B" w:rsidP="00A6518B">
      <w:pPr>
        <w:pStyle w:val="Head1ParH-net"/>
        <w:tabs>
          <w:tab w:val="center" w:pos="4680"/>
        </w:tabs>
        <w:rPr>
          <w:rFonts w:ascii="Calibri" w:hAnsi="Calibri"/>
          <w:color w:val="0D0D0D"/>
          <w:sz w:val="24"/>
        </w:rPr>
      </w:pPr>
    </w:p>
    <w:p w14:paraId="2E12FE9E" w14:textId="77777777" w:rsidR="00A6518B" w:rsidRPr="002B0CF7" w:rsidRDefault="00A6518B" w:rsidP="00A6518B">
      <w:pPr>
        <w:pStyle w:val="Head1ParH-net"/>
        <w:tabs>
          <w:tab w:val="center" w:pos="4680"/>
        </w:tabs>
        <w:jc w:val="center"/>
        <w:rPr>
          <w:rFonts w:ascii="Calibri" w:hAnsi="Calibri"/>
          <w:b/>
          <w:color w:val="0D0D0D"/>
          <w:sz w:val="24"/>
        </w:rPr>
      </w:pPr>
    </w:p>
    <w:p w14:paraId="29BED209" w14:textId="77777777" w:rsidR="00A6518B" w:rsidRPr="00B65B8B" w:rsidRDefault="00A6518B" w:rsidP="00A6518B">
      <w:pPr>
        <w:pStyle w:val="Heading2"/>
        <w:ind w:left="5616" w:firstLine="216"/>
        <w:jc w:val="both"/>
        <w:rPr>
          <w:color w:val="0D0D0D"/>
          <w:sz w:val="24"/>
        </w:rPr>
      </w:pPr>
      <w:bookmarkStart w:id="0" w:name="_Toc455453263"/>
      <w:r w:rsidRPr="00B65B8B">
        <w:rPr>
          <w:color w:val="0D0D0D"/>
          <w:sz w:val="24"/>
        </w:rPr>
        <w:t>Table of Contents</w:t>
      </w:r>
      <w:bookmarkEnd w:id="0"/>
    </w:p>
    <w:p w14:paraId="188C668F" w14:textId="77777777" w:rsidR="00A6518B" w:rsidRPr="002B0CF7" w:rsidRDefault="00A6518B" w:rsidP="00A6518B">
      <w:pPr>
        <w:pStyle w:val="Head1ParH-net"/>
        <w:jc w:val="center"/>
        <w:rPr>
          <w:rFonts w:ascii="Calibri" w:hAnsi="Calibri"/>
          <w:color w:val="0D0D0D"/>
          <w:sz w:val="24"/>
        </w:rPr>
      </w:pPr>
    </w:p>
    <w:p w14:paraId="5D4733C5" w14:textId="77777777" w:rsidR="00A6518B" w:rsidRPr="002B0CF7" w:rsidRDefault="00A6518B" w:rsidP="00A6518B">
      <w:pPr>
        <w:pStyle w:val="Head1ParH-net"/>
        <w:jc w:val="center"/>
        <w:rPr>
          <w:rFonts w:ascii="Calibri" w:hAnsi="Calibri"/>
          <w:color w:val="0D0D0D"/>
          <w:sz w:val="24"/>
        </w:rPr>
      </w:pPr>
    </w:p>
    <w:p w14:paraId="4E701F58" w14:textId="5C75295C" w:rsidR="007A7A12" w:rsidRDefault="00A6518B">
      <w:pPr>
        <w:pStyle w:val="TOC2"/>
        <w:rPr>
          <w:rFonts w:asciiTheme="minorHAnsi" w:eastAsiaTheme="minorEastAsia" w:hAnsiTheme="minorHAnsi" w:cstheme="minorBidi"/>
          <w:szCs w:val="22"/>
        </w:rPr>
      </w:pPr>
      <w:r w:rsidRPr="002B0CF7">
        <w:rPr>
          <w:sz w:val="24"/>
          <w:szCs w:val="24"/>
        </w:rPr>
        <w:fldChar w:fldCharType="begin"/>
      </w:r>
      <w:r w:rsidRPr="002B0CF7">
        <w:rPr>
          <w:sz w:val="24"/>
          <w:szCs w:val="24"/>
        </w:rPr>
        <w:instrText xml:space="preserve"> TOC \o "1-5" \h \z \t "Head1 H-net,1,Head1 PB H-net,1,Head2 H-net,2,Head3 H-net,3,Head4 H-net,4,Head5 H-net,5,Head2 PB H-net,2,Head3 PB H-net,3,Head4 PB H-net,4,Head5 PB H-net,5" </w:instrText>
      </w:r>
      <w:r w:rsidRPr="002B0CF7">
        <w:rPr>
          <w:sz w:val="24"/>
          <w:szCs w:val="24"/>
        </w:rPr>
        <w:fldChar w:fldCharType="separate"/>
      </w:r>
      <w:hyperlink w:anchor="_Toc455453263" w:history="1">
        <w:r w:rsidR="007A7A12" w:rsidRPr="00266214">
          <w:rPr>
            <w:rStyle w:val="Hyperlink"/>
          </w:rPr>
          <w:t>Table of Contents</w:t>
        </w:r>
        <w:r w:rsidR="007A7A12">
          <w:rPr>
            <w:webHidden/>
          </w:rPr>
          <w:tab/>
        </w:r>
        <w:r w:rsidR="007A7A12">
          <w:rPr>
            <w:webHidden/>
          </w:rPr>
          <w:fldChar w:fldCharType="begin"/>
        </w:r>
        <w:r w:rsidR="007A7A12">
          <w:rPr>
            <w:webHidden/>
          </w:rPr>
          <w:instrText xml:space="preserve"> PAGEREF _Toc455453263 \h </w:instrText>
        </w:r>
        <w:r w:rsidR="007A7A12">
          <w:rPr>
            <w:webHidden/>
          </w:rPr>
        </w:r>
        <w:r w:rsidR="007A7A12">
          <w:rPr>
            <w:webHidden/>
          </w:rPr>
          <w:fldChar w:fldCharType="separate"/>
        </w:r>
        <w:r w:rsidR="007A7A12">
          <w:rPr>
            <w:webHidden/>
          </w:rPr>
          <w:t>3</w:t>
        </w:r>
        <w:r w:rsidR="007A7A12">
          <w:rPr>
            <w:webHidden/>
          </w:rPr>
          <w:fldChar w:fldCharType="end"/>
        </w:r>
      </w:hyperlink>
    </w:p>
    <w:p w14:paraId="3E6F51C1" w14:textId="69AC8D25" w:rsidR="007A7A12" w:rsidRDefault="009C76BC">
      <w:pPr>
        <w:pStyle w:val="TOC2"/>
        <w:rPr>
          <w:rFonts w:asciiTheme="minorHAnsi" w:eastAsiaTheme="minorEastAsia" w:hAnsiTheme="minorHAnsi" w:cstheme="minorBidi"/>
          <w:szCs w:val="22"/>
        </w:rPr>
      </w:pPr>
      <w:hyperlink w:anchor="_Toc455453264" w:history="1">
        <w:r w:rsidR="007A7A12" w:rsidRPr="00266214">
          <w:rPr>
            <w:rStyle w:val="Hyperlink"/>
            <w:b/>
            <w:bCs/>
            <w:smallCaps/>
            <w:spacing w:val="5"/>
          </w:rPr>
          <w:t>1.1 Purpose</w:t>
        </w:r>
        <w:r w:rsidR="007A7A12">
          <w:rPr>
            <w:webHidden/>
          </w:rPr>
          <w:tab/>
        </w:r>
        <w:r w:rsidR="007A7A12">
          <w:rPr>
            <w:webHidden/>
          </w:rPr>
          <w:fldChar w:fldCharType="begin"/>
        </w:r>
        <w:r w:rsidR="007A7A12">
          <w:rPr>
            <w:webHidden/>
          </w:rPr>
          <w:instrText xml:space="preserve"> PAGEREF _Toc455453264 \h </w:instrText>
        </w:r>
        <w:r w:rsidR="007A7A12">
          <w:rPr>
            <w:webHidden/>
          </w:rPr>
        </w:r>
        <w:r w:rsidR="007A7A12">
          <w:rPr>
            <w:webHidden/>
          </w:rPr>
          <w:fldChar w:fldCharType="separate"/>
        </w:r>
        <w:r w:rsidR="007A7A12">
          <w:rPr>
            <w:webHidden/>
          </w:rPr>
          <w:t>4</w:t>
        </w:r>
        <w:r w:rsidR="007A7A12">
          <w:rPr>
            <w:webHidden/>
          </w:rPr>
          <w:fldChar w:fldCharType="end"/>
        </w:r>
      </w:hyperlink>
    </w:p>
    <w:p w14:paraId="4FA02A56" w14:textId="51EE4762" w:rsidR="007A7A12" w:rsidRDefault="009C76BC">
      <w:pPr>
        <w:pStyle w:val="TOC2"/>
        <w:rPr>
          <w:rFonts w:asciiTheme="minorHAnsi" w:eastAsiaTheme="minorEastAsia" w:hAnsiTheme="minorHAnsi" w:cstheme="minorBidi"/>
          <w:szCs w:val="22"/>
        </w:rPr>
      </w:pPr>
      <w:hyperlink w:anchor="_Toc455453265" w:history="1">
        <w:r w:rsidR="007A7A12" w:rsidRPr="00266214">
          <w:rPr>
            <w:rStyle w:val="Hyperlink"/>
            <w:b/>
            <w:bCs/>
            <w:smallCaps/>
            <w:spacing w:val="5"/>
          </w:rPr>
          <w:t>1.2 Overview</w:t>
        </w:r>
        <w:r w:rsidR="007A7A12">
          <w:rPr>
            <w:webHidden/>
          </w:rPr>
          <w:tab/>
        </w:r>
        <w:r w:rsidR="007A7A12">
          <w:rPr>
            <w:webHidden/>
          </w:rPr>
          <w:fldChar w:fldCharType="begin"/>
        </w:r>
        <w:r w:rsidR="007A7A12">
          <w:rPr>
            <w:webHidden/>
          </w:rPr>
          <w:instrText xml:space="preserve"> PAGEREF _Toc455453265 \h </w:instrText>
        </w:r>
        <w:r w:rsidR="007A7A12">
          <w:rPr>
            <w:webHidden/>
          </w:rPr>
        </w:r>
        <w:r w:rsidR="007A7A12">
          <w:rPr>
            <w:webHidden/>
          </w:rPr>
          <w:fldChar w:fldCharType="separate"/>
        </w:r>
        <w:r w:rsidR="007A7A12">
          <w:rPr>
            <w:webHidden/>
          </w:rPr>
          <w:t>4</w:t>
        </w:r>
        <w:r w:rsidR="007A7A12">
          <w:rPr>
            <w:webHidden/>
          </w:rPr>
          <w:fldChar w:fldCharType="end"/>
        </w:r>
      </w:hyperlink>
    </w:p>
    <w:p w14:paraId="4E84FB2F" w14:textId="733C8257" w:rsidR="007A7A12" w:rsidRDefault="009C76BC">
      <w:pPr>
        <w:pStyle w:val="TOC2"/>
        <w:rPr>
          <w:rFonts w:asciiTheme="minorHAnsi" w:eastAsiaTheme="minorEastAsia" w:hAnsiTheme="minorHAnsi" w:cstheme="minorBidi"/>
          <w:szCs w:val="22"/>
        </w:rPr>
      </w:pPr>
      <w:hyperlink w:anchor="_Toc455453266" w:history="1">
        <w:r w:rsidR="007A7A12" w:rsidRPr="00266214">
          <w:rPr>
            <w:rStyle w:val="Hyperlink"/>
            <w:b/>
            <w:bCs/>
            <w:smallCaps/>
            <w:spacing w:val="5"/>
          </w:rPr>
          <w:t>1.3 Focus of Data Governance</w:t>
        </w:r>
        <w:r w:rsidR="007A7A12">
          <w:rPr>
            <w:webHidden/>
          </w:rPr>
          <w:tab/>
        </w:r>
        <w:r w:rsidR="007A7A12">
          <w:rPr>
            <w:webHidden/>
          </w:rPr>
          <w:fldChar w:fldCharType="begin"/>
        </w:r>
        <w:r w:rsidR="007A7A12">
          <w:rPr>
            <w:webHidden/>
          </w:rPr>
          <w:instrText xml:space="preserve"> PAGEREF _Toc455453266 \h </w:instrText>
        </w:r>
        <w:r w:rsidR="007A7A12">
          <w:rPr>
            <w:webHidden/>
          </w:rPr>
        </w:r>
        <w:r w:rsidR="007A7A12">
          <w:rPr>
            <w:webHidden/>
          </w:rPr>
          <w:fldChar w:fldCharType="separate"/>
        </w:r>
        <w:r w:rsidR="007A7A12">
          <w:rPr>
            <w:webHidden/>
          </w:rPr>
          <w:t>4</w:t>
        </w:r>
        <w:r w:rsidR="007A7A12">
          <w:rPr>
            <w:webHidden/>
          </w:rPr>
          <w:fldChar w:fldCharType="end"/>
        </w:r>
      </w:hyperlink>
    </w:p>
    <w:p w14:paraId="5EA52106" w14:textId="2A88237A" w:rsidR="007A7A12" w:rsidRDefault="009C76BC">
      <w:pPr>
        <w:pStyle w:val="TOC2"/>
        <w:rPr>
          <w:rFonts w:asciiTheme="minorHAnsi" w:eastAsiaTheme="minorEastAsia" w:hAnsiTheme="minorHAnsi" w:cstheme="minorBidi"/>
          <w:szCs w:val="22"/>
        </w:rPr>
      </w:pPr>
      <w:hyperlink w:anchor="_Toc455453267" w:history="1">
        <w:r w:rsidR="007A7A12" w:rsidRPr="00266214">
          <w:rPr>
            <w:rStyle w:val="Hyperlink"/>
            <w:b/>
            <w:bCs/>
            <w:smallCaps/>
            <w:spacing w:val="5"/>
          </w:rPr>
          <w:t>1.3 Objectives</w:t>
        </w:r>
        <w:r w:rsidR="007A7A12">
          <w:rPr>
            <w:webHidden/>
          </w:rPr>
          <w:tab/>
        </w:r>
        <w:r w:rsidR="007A7A12">
          <w:rPr>
            <w:webHidden/>
          </w:rPr>
          <w:fldChar w:fldCharType="begin"/>
        </w:r>
        <w:r w:rsidR="007A7A12">
          <w:rPr>
            <w:webHidden/>
          </w:rPr>
          <w:instrText xml:space="preserve"> PAGEREF _Toc455453267 \h </w:instrText>
        </w:r>
        <w:r w:rsidR="007A7A12">
          <w:rPr>
            <w:webHidden/>
          </w:rPr>
        </w:r>
        <w:r w:rsidR="007A7A12">
          <w:rPr>
            <w:webHidden/>
          </w:rPr>
          <w:fldChar w:fldCharType="separate"/>
        </w:r>
        <w:r w:rsidR="007A7A12">
          <w:rPr>
            <w:webHidden/>
          </w:rPr>
          <w:t>5</w:t>
        </w:r>
        <w:r w:rsidR="007A7A12">
          <w:rPr>
            <w:webHidden/>
          </w:rPr>
          <w:fldChar w:fldCharType="end"/>
        </w:r>
      </w:hyperlink>
    </w:p>
    <w:p w14:paraId="7FF0D30B" w14:textId="72C10AF8" w:rsidR="007A7A12" w:rsidRDefault="009C76BC">
      <w:pPr>
        <w:pStyle w:val="TOC2"/>
        <w:rPr>
          <w:rFonts w:asciiTheme="minorHAnsi" w:eastAsiaTheme="minorEastAsia" w:hAnsiTheme="minorHAnsi" w:cstheme="minorBidi"/>
          <w:szCs w:val="22"/>
        </w:rPr>
      </w:pPr>
      <w:hyperlink w:anchor="_Toc455453268" w:history="1">
        <w:r w:rsidR="007A7A12" w:rsidRPr="00266214">
          <w:rPr>
            <w:rStyle w:val="Hyperlink"/>
            <w:b/>
            <w:bCs/>
            <w:smallCaps/>
            <w:spacing w:val="5"/>
          </w:rPr>
          <w:t>2.1 Process Workflow</w:t>
        </w:r>
        <w:r w:rsidR="007A7A12">
          <w:rPr>
            <w:webHidden/>
          </w:rPr>
          <w:tab/>
        </w:r>
        <w:r w:rsidR="007A7A12">
          <w:rPr>
            <w:webHidden/>
          </w:rPr>
          <w:fldChar w:fldCharType="begin"/>
        </w:r>
        <w:r w:rsidR="007A7A12">
          <w:rPr>
            <w:webHidden/>
          </w:rPr>
          <w:instrText xml:space="preserve"> PAGEREF _Toc455453268 \h </w:instrText>
        </w:r>
        <w:r w:rsidR="007A7A12">
          <w:rPr>
            <w:webHidden/>
          </w:rPr>
        </w:r>
        <w:r w:rsidR="007A7A12">
          <w:rPr>
            <w:webHidden/>
          </w:rPr>
          <w:fldChar w:fldCharType="separate"/>
        </w:r>
        <w:r w:rsidR="007A7A12">
          <w:rPr>
            <w:webHidden/>
          </w:rPr>
          <w:t>6</w:t>
        </w:r>
        <w:r w:rsidR="007A7A12">
          <w:rPr>
            <w:webHidden/>
          </w:rPr>
          <w:fldChar w:fldCharType="end"/>
        </w:r>
      </w:hyperlink>
    </w:p>
    <w:p w14:paraId="54DD5477" w14:textId="5DF1ECE0" w:rsidR="007A7A12" w:rsidRDefault="009C76BC">
      <w:pPr>
        <w:pStyle w:val="TOC2"/>
        <w:rPr>
          <w:rFonts w:asciiTheme="minorHAnsi" w:eastAsiaTheme="minorEastAsia" w:hAnsiTheme="minorHAnsi" w:cstheme="minorBidi"/>
          <w:szCs w:val="22"/>
        </w:rPr>
      </w:pPr>
      <w:hyperlink w:anchor="_Toc455453269" w:history="1">
        <w:r w:rsidR="007A7A12" w:rsidRPr="00266214">
          <w:rPr>
            <w:rStyle w:val="Hyperlink"/>
            <w:b/>
            <w:bCs/>
            <w:i/>
            <w:iCs/>
          </w:rPr>
          <w:t>2.1.1 Data Discovery</w:t>
        </w:r>
        <w:r w:rsidR="007A7A12">
          <w:rPr>
            <w:webHidden/>
          </w:rPr>
          <w:tab/>
        </w:r>
        <w:r w:rsidR="007A7A12">
          <w:rPr>
            <w:webHidden/>
          </w:rPr>
          <w:fldChar w:fldCharType="begin"/>
        </w:r>
        <w:r w:rsidR="007A7A12">
          <w:rPr>
            <w:webHidden/>
          </w:rPr>
          <w:instrText xml:space="preserve"> PAGEREF _Toc455453269 \h </w:instrText>
        </w:r>
        <w:r w:rsidR="007A7A12">
          <w:rPr>
            <w:webHidden/>
          </w:rPr>
        </w:r>
        <w:r w:rsidR="007A7A12">
          <w:rPr>
            <w:webHidden/>
          </w:rPr>
          <w:fldChar w:fldCharType="separate"/>
        </w:r>
        <w:r w:rsidR="007A7A12">
          <w:rPr>
            <w:webHidden/>
          </w:rPr>
          <w:t>7</w:t>
        </w:r>
        <w:r w:rsidR="007A7A12">
          <w:rPr>
            <w:webHidden/>
          </w:rPr>
          <w:fldChar w:fldCharType="end"/>
        </w:r>
      </w:hyperlink>
    </w:p>
    <w:p w14:paraId="49FE42A7" w14:textId="0E31022F" w:rsidR="007A7A12" w:rsidRDefault="009C76BC">
      <w:pPr>
        <w:pStyle w:val="TOC2"/>
        <w:rPr>
          <w:rFonts w:asciiTheme="minorHAnsi" w:eastAsiaTheme="minorEastAsia" w:hAnsiTheme="minorHAnsi" w:cstheme="minorBidi"/>
          <w:szCs w:val="22"/>
        </w:rPr>
      </w:pPr>
      <w:hyperlink w:anchor="_Toc455453270" w:history="1">
        <w:r w:rsidR="007A7A12" w:rsidRPr="00266214">
          <w:rPr>
            <w:rStyle w:val="Hyperlink"/>
            <w:b/>
            <w:bCs/>
            <w:i/>
            <w:iCs/>
          </w:rPr>
          <w:t>2.1.2 Data Profiling</w:t>
        </w:r>
        <w:r w:rsidR="007A7A12">
          <w:rPr>
            <w:webHidden/>
          </w:rPr>
          <w:tab/>
        </w:r>
        <w:r w:rsidR="007A7A12">
          <w:rPr>
            <w:webHidden/>
          </w:rPr>
          <w:fldChar w:fldCharType="begin"/>
        </w:r>
        <w:r w:rsidR="007A7A12">
          <w:rPr>
            <w:webHidden/>
          </w:rPr>
          <w:instrText xml:space="preserve"> PAGEREF _Toc455453270 \h </w:instrText>
        </w:r>
        <w:r w:rsidR="007A7A12">
          <w:rPr>
            <w:webHidden/>
          </w:rPr>
        </w:r>
        <w:r w:rsidR="007A7A12">
          <w:rPr>
            <w:webHidden/>
          </w:rPr>
          <w:fldChar w:fldCharType="separate"/>
        </w:r>
        <w:r w:rsidR="007A7A12">
          <w:rPr>
            <w:webHidden/>
          </w:rPr>
          <w:t>7</w:t>
        </w:r>
        <w:r w:rsidR="007A7A12">
          <w:rPr>
            <w:webHidden/>
          </w:rPr>
          <w:fldChar w:fldCharType="end"/>
        </w:r>
      </w:hyperlink>
    </w:p>
    <w:p w14:paraId="3A4FF050" w14:textId="516DD1CB" w:rsidR="007A7A12" w:rsidRDefault="009C76BC">
      <w:pPr>
        <w:pStyle w:val="TOC2"/>
        <w:rPr>
          <w:rFonts w:asciiTheme="minorHAnsi" w:eastAsiaTheme="minorEastAsia" w:hAnsiTheme="minorHAnsi" w:cstheme="minorBidi"/>
          <w:szCs w:val="22"/>
        </w:rPr>
      </w:pPr>
      <w:hyperlink w:anchor="_Toc455453271" w:history="1">
        <w:r w:rsidR="007A7A12" w:rsidRPr="00266214">
          <w:rPr>
            <w:rStyle w:val="Hyperlink"/>
            <w:b/>
            <w:bCs/>
            <w:i/>
            <w:iCs/>
          </w:rPr>
          <w:t>2.1.2 Data Inventories</w:t>
        </w:r>
        <w:r w:rsidR="007A7A12">
          <w:rPr>
            <w:webHidden/>
          </w:rPr>
          <w:tab/>
        </w:r>
        <w:r w:rsidR="007A7A12">
          <w:rPr>
            <w:webHidden/>
          </w:rPr>
          <w:fldChar w:fldCharType="begin"/>
        </w:r>
        <w:r w:rsidR="007A7A12">
          <w:rPr>
            <w:webHidden/>
          </w:rPr>
          <w:instrText xml:space="preserve"> PAGEREF _Toc455453271 \h </w:instrText>
        </w:r>
        <w:r w:rsidR="007A7A12">
          <w:rPr>
            <w:webHidden/>
          </w:rPr>
        </w:r>
        <w:r w:rsidR="007A7A12">
          <w:rPr>
            <w:webHidden/>
          </w:rPr>
          <w:fldChar w:fldCharType="separate"/>
        </w:r>
        <w:r w:rsidR="007A7A12">
          <w:rPr>
            <w:webHidden/>
          </w:rPr>
          <w:t>7</w:t>
        </w:r>
        <w:r w:rsidR="007A7A12">
          <w:rPr>
            <w:webHidden/>
          </w:rPr>
          <w:fldChar w:fldCharType="end"/>
        </w:r>
      </w:hyperlink>
    </w:p>
    <w:p w14:paraId="27C2F944" w14:textId="15964EE5" w:rsidR="007A7A12" w:rsidRDefault="009C76BC">
      <w:pPr>
        <w:pStyle w:val="TOC2"/>
        <w:rPr>
          <w:rFonts w:asciiTheme="minorHAnsi" w:eastAsiaTheme="minorEastAsia" w:hAnsiTheme="minorHAnsi" w:cstheme="minorBidi"/>
          <w:szCs w:val="22"/>
        </w:rPr>
      </w:pPr>
      <w:hyperlink w:anchor="_Toc455453272" w:history="1">
        <w:r w:rsidR="007A7A12" w:rsidRPr="00266214">
          <w:rPr>
            <w:rStyle w:val="Hyperlink"/>
            <w:b/>
            <w:bCs/>
            <w:i/>
            <w:iCs/>
          </w:rPr>
          <w:t>2.1.3 Process Inventories</w:t>
        </w:r>
        <w:r w:rsidR="007A7A12">
          <w:rPr>
            <w:webHidden/>
          </w:rPr>
          <w:tab/>
        </w:r>
        <w:r w:rsidR="007A7A12">
          <w:rPr>
            <w:webHidden/>
          </w:rPr>
          <w:fldChar w:fldCharType="begin"/>
        </w:r>
        <w:r w:rsidR="007A7A12">
          <w:rPr>
            <w:webHidden/>
          </w:rPr>
          <w:instrText xml:space="preserve"> PAGEREF _Toc455453272 \h </w:instrText>
        </w:r>
        <w:r w:rsidR="007A7A12">
          <w:rPr>
            <w:webHidden/>
          </w:rPr>
        </w:r>
        <w:r w:rsidR="007A7A12">
          <w:rPr>
            <w:webHidden/>
          </w:rPr>
          <w:fldChar w:fldCharType="separate"/>
        </w:r>
        <w:r w:rsidR="007A7A12">
          <w:rPr>
            <w:webHidden/>
          </w:rPr>
          <w:t>9</w:t>
        </w:r>
        <w:r w:rsidR="007A7A12">
          <w:rPr>
            <w:webHidden/>
          </w:rPr>
          <w:fldChar w:fldCharType="end"/>
        </w:r>
      </w:hyperlink>
    </w:p>
    <w:p w14:paraId="7DE17520" w14:textId="0567A053" w:rsidR="007A7A12" w:rsidRDefault="009C76BC">
      <w:pPr>
        <w:pStyle w:val="TOC2"/>
        <w:rPr>
          <w:rFonts w:asciiTheme="minorHAnsi" w:eastAsiaTheme="minorEastAsia" w:hAnsiTheme="minorHAnsi" w:cstheme="minorBidi"/>
          <w:szCs w:val="22"/>
        </w:rPr>
      </w:pPr>
      <w:hyperlink w:anchor="_Toc455453273" w:history="1">
        <w:r w:rsidR="007A7A12" w:rsidRPr="00266214">
          <w:rPr>
            <w:rStyle w:val="Hyperlink"/>
            <w:b/>
            <w:bCs/>
            <w:i/>
            <w:iCs/>
          </w:rPr>
          <w:t>2.1.4 CRUD Analysis</w:t>
        </w:r>
        <w:r w:rsidR="007A7A12">
          <w:rPr>
            <w:webHidden/>
          </w:rPr>
          <w:tab/>
        </w:r>
        <w:r w:rsidR="007A7A12">
          <w:rPr>
            <w:webHidden/>
          </w:rPr>
          <w:fldChar w:fldCharType="begin"/>
        </w:r>
        <w:r w:rsidR="007A7A12">
          <w:rPr>
            <w:webHidden/>
          </w:rPr>
          <w:instrText xml:space="preserve"> PAGEREF _Toc455453273 \h </w:instrText>
        </w:r>
        <w:r w:rsidR="007A7A12">
          <w:rPr>
            <w:webHidden/>
          </w:rPr>
        </w:r>
        <w:r w:rsidR="007A7A12">
          <w:rPr>
            <w:webHidden/>
          </w:rPr>
          <w:fldChar w:fldCharType="separate"/>
        </w:r>
        <w:r w:rsidR="007A7A12">
          <w:rPr>
            <w:webHidden/>
          </w:rPr>
          <w:t>9</w:t>
        </w:r>
        <w:r w:rsidR="007A7A12">
          <w:rPr>
            <w:webHidden/>
          </w:rPr>
          <w:fldChar w:fldCharType="end"/>
        </w:r>
      </w:hyperlink>
    </w:p>
    <w:p w14:paraId="4D573B25" w14:textId="32AEC739" w:rsidR="007A7A12" w:rsidRDefault="009C76BC">
      <w:pPr>
        <w:pStyle w:val="TOC2"/>
        <w:rPr>
          <w:rFonts w:asciiTheme="minorHAnsi" w:eastAsiaTheme="minorEastAsia" w:hAnsiTheme="minorHAnsi" w:cstheme="minorBidi"/>
          <w:szCs w:val="22"/>
        </w:rPr>
      </w:pPr>
      <w:hyperlink w:anchor="_Toc455453274" w:history="1">
        <w:r w:rsidR="007A7A12" w:rsidRPr="00266214">
          <w:rPr>
            <w:rStyle w:val="Hyperlink"/>
            <w:b/>
            <w:bCs/>
            <w:i/>
            <w:iCs/>
          </w:rPr>
          <w:t>2.1.5 Capabilities Assessment</w:t>
        </w:r>
        <w:r w:rsidR="007A7A12">
          <w:rPr>
            <w:webHidden/>
          </w:rPr>
          <w:tab/>
        </w:r>
        <w:r w:rsidR="007A7A12">
          <w:rPr>
            <w:webHidden/>
          </w:rPr>
          <w:fldChar w:fldCharType="begin"/>
        </w:r>
        <w:r w:rsidR="007A7A12">
          <w:rPr>
            <w:webHidden/>
          </w:rPr>
          <w:instrText xml:space="preserve"> PAGEREF _Toc455453274 \h </w:instrText>
        </w:r>
        <w:r w:rsidR="007A7A12">
          <w:rPr>
            <w:webHidden/>
          </w:rPr>
        </w:r>
        <w:r w:rsidR="007A7A12">
          <w:rPr>
            <w:webHidden/>
          </w:rPr>
          <w:fldChar w:fldCharType="separate"/>
        </w:r>
        <w:r w:rsidR="007A7A12">
          <w:rPr>
            <w:webHidden/>
          </w:rPr>
          <w:t>9</w:t>
        </w:r>
        <w:r w:rsidR="007A7A12">
          <w:rPr>
            <w:webHidden/>
          </w:rPr>
          <w:fldChar w:fldCharType="end"/>
        </w:r>
      </w:hyperlink>
    </w:p>
    <w:p w14:paraId="2684D149" w14:textId="3821EEBA" w:rsidR="007A7A12" w:rsidRDefault="009C76BC">
      <w:pPr>
        <w:pStyle w:val="TOC2"/>
        <w:rPr>
          <w:rFonts w:asciiTheme="minorHAnsi" w:eastAsiaTheme="minorEastAsia" w:hAnsiTheme="minorHAnsi" w:cstheme="minorBidi"/>
          <w:szCs w:val="22"/>
        </w:rPr>
      </w:pPr>
      <w:hyperlink w:anchor="_Toc455453275" w:history="1">
        <w:r w:rsidR="007A7A12" w:rsidRPr="00266214">
          <w:rPr>
            <w:rStyle w:val="Hyperlink"/>
            <w:b/>
            <w:bCs/>
            <w:i/>
            <w:iCs/>
          </w:rPr>
          <w:t>2.3.6 Measure &amp; Monitor – Proactive Monitoring</w:t>
        </w:r>
        <w:r w:rsidR="007A7A12">
          <w:rPr>
            <w:webHidden/>
          </w:rPr>
          <w:tab/>
        </w:r>
        <w:r w:rsidR="007A7A12">
          <w:rPr>
            <w:webHidden/>
          </w:rPr>
          <w:fldChar w:fldCharType="begin"/>
        </w:r>
        <w:r w:rsidR="007A7A12">
          <w:rPr>
            <w:webHidden/>
          </w:rPr>
          <w:instrText xml:space="preserve"> PAGEREF _Toc455453275 \h </w:instrText>
        </w:r>
        <w:r w:rsidR="007A7A12">
          <w:rPr>
            <w:webHidden/>
          </w:rPr>
        </w:r>
        <w:r w:rsidR="007A7A12">
          <w:rPr>
            <w:webHidden/>
          </w:rPr>
          <w:fldChar w:fldCharType="separate"/>
        </w:r>
        <w:r w:rsidR="007A7A12">
          <w:rPr>
            <w:webHidden/>
          </w:rPr>
          <w:t>11</w:t>
        </w:r>
        <w:r w:rsidR="007A7A12">
          <w:rPr>
            <w:webHidden/>
          </w:rPr>
          <w:fldChar w:fldCharType="end"/>
        </w:r>
      </w:hyperlink>
    </w:p>
    <w:p w14:paraId="505DA500" w14:textId="761A1D9B" w:rsidR="007A7A12" w:rsidRDefault="009C76BC">
      <w:pPr>
        <w:pStyle w:val="TOC2"/>
        <w:rPr>
          <w:rFonts w:asciiTheme="minorHAnsi" w:eastAsiaTheme="minorEastAsia" w:hAnsiTheme="minorHAnsi" w:cstheme="minorBidi"/>
          <w:szCs w:val="22"/>
        </w:rPr>
      </w:pPr>
      <w:hyperlink w:anchor="_Toc455453276" w:history="1">
        <w:r w:rsidR="007A7A12" w:rsidRPr="00266214">
          <w:rPr>
            <w:rStyle w:val="Hyperlink"/>
            <w:b/>
            <w:bCs/>
            <w:i/>
            <w:iCs/>
          </w:rPr>
          <w:t>2.3.6.1 Example for Proactive Monitoring - Health Monitor Dashboard for the data warehouse</w:t>
        </w:r>
        <w:r w:rsidR="007A7A12">
          <w:rPr>
            <w:webHidden/>
          </w:rPr>
          <w:tab/>
        </w:r>
        <w:r w:rsidR="007A7A12">
          <w:rPr>
            <w:webHidden/>
          </w:rPr>
          <w:fldChar w:fldCharType="begin"/>
        </w:r>
        <w:r w:rsidR="007A7A12">
          <w:rPr>
            <w:webHidden/>
          </w:rPr>
          <w:instrText xml:space="preserve"> PAGEREF _Toc455453276 \h </w:instrText>
        </w:r>
        <w:r w:rsidR="007A7A12">
          <w:rPr>
            <w:webHidden/>
          </w:rPr>
        </w:r>
        <w:r w:rsidR="007A7A12">
          <w:rPr>
            <w:webHidden/>
          </w:rPr>
          <w:fldChar w:fldCharType="separate"/>
        </w:r>
        <w:r w:rsidR="007A7A12">
          <w:rPr>
            <w:webHidden/>
          </w:rPr>
          <w:t>11</w:t>
        </w:r>
        <w:r w:rsidR="007A7A12">
          <w:rPr>
            <w:webHidden/>
          </w:rPr>
          <w:fldChar w:fldCharType="end"/>
        </w:r>
      </w:hyperlink>
    </w:p>
    <w:p w14:paraId="338FD5C8" w14:textId="07A7C37F" w:rsidR="007A7A12" w:rsidRDefault="009C76BC">
      <w:pPr>
        <w:pStyle w:val="TOC2"/>
        <w:rPr>
          <w:rFonts w:asciiTheme="minorHAnsi" w:eastAsiaTheme="minorEastAsia" w:hAnsiTheme="minorHAnsi" w:cstheme="minorBidi"/>
          <w:szCs w:val="22"/>
        </w:rPr>
      </w:pPr>
      <w:hyperlink w:anchor="_Toc455453277" w:history="1">
        <w:r w:rsidR="007A7A12" w:rsidRPr="00266214">
          <w:rPr>
            <w:rStyle w:val="Hyperlink"/>
            <w:b/>
            <w:bCs/>
            <w:i/>
            <w:iCs/>
          </w:rPr>
          <w:t>2.3.7 Operational Dashboards</w:t>
        </w:r>
        <w:r w:rsidR="007A7A12">
          <w:rPr>
            <w:webHidden/>
          </w:rPr>
          <w:tab/>
        </w:r>
        <w:r w:rsidR="007A7A12">
          <w:rPr>
            <w:webHidden/>
          </w:rPr>
          <w:fldChar w:fldCharType="begin"/>
        </w:r>
        <w:r w:rsidR="007A7A12">
          <w:rPr>
            <w:webHidden/>
          </w:rPr>
          <w:instrText xml:space="preserve"> PAGEREF _Toc455453277 \h </w:instrText>
        </w:r>
        <w:r w:rsidR="007A7A12">
          <w:rPr>
            <w:webHidden/>
          </w:rPr>
        </w:r>
        <w:r w:rsidR="007A7A12">
          <w:rPr>
            <w:webHidden/>
          </w:rPr>
          <w:fldChar w:fldCharType="separate"/>
        </w:r>
        <w:r w:rsidR="007A7A12">
          <w:rPr>
            <w:webHidden/>
          </w:rPr>
          <w:t>12</w:t>
        </w:r>
        <w:r w:rsidR="007A7A12">
          <w:rPr>
            <w:webHidden/>
          </w:rPr>
          <w:fldChar w:fldCharType="end"/>
        </w:r>
      </w:hyperlink>
    </w:p>
    <w:p w14:paraId="300918E6" w14:textId="4B7631B5" w:rsidR="007A7A12" w:rsidRDefault="009C76BC">
      <w:pPr>
        <w:pStyle w:val="TOC2"/>
        <w:rPr>
          <w:rFonts w:asciiTheme="minorHAnsi" w:eastAsiaTheme="minorEastAsia" w:hAnsiTheme="minorHAnsi" w:cstheme="minorBidi"/>
          <w:szCs w:val="22"/>
        </w:rPr>
      </w:pPr>
      <w:hyperlink w:anchor="_Toc455453278" w:history="1">
        <w:r w:rsidR="007A7A12" w:rsidRPr="00266214">
          <w:rPr>
            <w:rStyle w:val="Hyperlink"/>
            <w:b/>
            <w:bCs/>
            <w:i/>
            <w:iCs/>
          </w:rPr>
          <w:t>2.3.8 Data Lineage Analysis</w:t>
        </w:r>
        <w:r w:rsidR="007A7A12">
          <w:rPr>
            <w:webHidden/>
          </w:rPr>
          <w:tab/>
        </w:r>
        <w:r w:rsidR="007A7A12">
          <w:rPr>
            <w:webHidden/>
          </w:rPr>
          <w:fldChar w:fldCharType="begin"/>
        </w:r>
        <w:r w:rsidR="007A7A12">
          <w:rPr>
            <w:webHidden/>
          </w:rPr>
          <w:instrText xml:space="preserve"> PAGEREF _Toc455453278 \h </w:instrText>
        </w:r>
        <w:r w:rsidR="007A7A12">
          <w:rPr>
            <w:webHidden/>
          </w:rPr>
        </w:r>
        <w:r w:rsidR="007A7A12">
          <w:rPr>
            <w:webHidden/>
          </w:rPr>
          <w:fldChar w:fldCharType="separate"/>
        </w:r>
        <w:r w:rsidR="007A7A12">
          <w:rPr>
            <w:webHidden/>
          </w:rPr>
          <w:t>13</w:t>
        </w:r>
        <w:r w:rsidR="007A7A12">
          <w:rPr>
            <w:webHidden/>
          </w:rPr>
          <w:fldChar w:fldCharType="end"/>
        </w:r>
      </w:hyperlink>
    </w:p>
    <w:p w14:paraId="263184D3" w14:textId="77777777" w:rsidR="00A6518B" w:rsidRPr="002B0CF7" w:rsidRDefault="00A6518B" w:rsidP="00A6518B">
      <w:pPr>
        <w:pStyle w:val="Head1ParH-net"/>
        <w:jc w:val="center"/>
        <w:rPr>
          <w:rFonts w:ascii="Calibri" w:hAnsi="Calibri"/>
          <w:color w:val="0D0D0D"/>
          <w:sz w:val="24"/>
        </w:rPr>
      </w:pPr>
      <w:r w:rsidRPr="002B0CF7">
        <w:rPr>
          <w:rFonts w:ascii="Calibri" w:hAnsi="Calibri"/>
          <w:color w:val="0D0D0D"/>
          <w:sz w:val="24"/>
        </w:rPr>
        <w:fldChar w:fldCharType="end"/>
      </w:r>
    </w:p>
    <w:p w14:paraId="54C16632" w14:textId="77777777" w:rsidR="00A6518B" w:rsidRPr="002B0CF7" w:rsidRDefault="00A6518B" w:rsidP="00A6518B">
      <w:pPr>
        <w:pStyle w:val="Head1ParH-net"/>
        <w:rPr>
          <w:rFonts w:ascii="Calibri" w:hAnsi="Calibri"/>
          <w:color w:val="0D0D0D"/>
          <w:sz w:val="24"/>
        </w:rPr>
      </w:pPr>
    </w:p>
    <w:p w14:paraId="1A7A7A50" w14:textId="77777777" w:rsidR="00A6518B" w:rsidRPr="002B0CF7" w:rsidRDefault="00A6518B" w:rsidP="00A6518B">
      <w:pPr>
        <w:pStyle w:val="Head1ParH-net"/>
        <w:rPr>
          <w:rFonts w:ascii="Calibri" w:hAnsi="Calibri"/>
          <w:color w:val="0D0D0D"/>
          <w:sz w:val="24"/>
        </w:rPr>
      </w:pPr>
    </w:p>
    <w:p w14:paraId="67B302FC" w14:textId="77777777" w:rsidR="00A6518B" w:rsidRPr="002B0CF7" w:rsidRDefault="00A6518B" w:rsidP="00A6518B">
      <w:pPr>
        <w:pStyle w:val="Head1ParH-net"/>
        <w:rPr>
          <w:rFonts w:ascii="Calibri" w:hAnsi="Calibri"/>
          <w:color w:val="0D0D0D"/>
          <w:sz w:val="24"/>
        </w:rPr>
      </w:pPr>
    </w:p>
    <w:p w14:paraId="59867907" w14:textId="77777777" w:rsidR="00A6518B" w:rsidRPr="002B0CF7" w:rsidRDefault="00A6518B" w:rsidP="00A6518B">
      <w:pPr>
        <w:pStyle w:val="Head1ParH-net"/>
        <w:rPr>
          <w:rFonts w:ascii="Calibri" w:hAnsi="Calibri"/>
          <w:color w:val="0D0D0D"/>
          <w:sz w:val="24"/>
        </w:rPr>
      </w:pPr>
    </w:p>
    <w:p w14:paraId="16DDE892" w14:textId="77777777" w:rsidR="00A6518B" w:rsidRPr="002B0CF7" w:rsidRDefault="00A6518B" w:rsidP="00A6518B">
      <w:pPr>
        <w:pStyle w:val="Head1ParH-net"/>
        <w:rPr>
          <w:rFonts w:ascii="Calibri" w:hAnsi="Calibri"/>
          <w:color w:val="0D0D0D"/>
          <w:sz w:val="24"/>
        </w:rPr>
      </w:pPr>
    </w:p>
    <w:p w14:paraId="5A2FF983" w14:textId="77777777" w:rsidR="00A6518B" w:rsidRPr="002B0CF7" w:rsidRDefault="00A6518B" w:rsidP="00A6518B">
      <w:pPr>
        <w:pStyle w:val="Head1ParH-net"/>
        <w:rPr>
          <w:rFonts w:ascii="Calibri" w:hAnsi="Calibri"/>
          <w:color w:val="0D0D0D"/>
          <w:sz w:val="24"/>
        </w:rPr>
      </w:pPr>
    </w:p>
    <w:p w14:paraId="7D83F393" w14:textId="77777777" w:rsidR="00A6518B" w:rsidRDefault="00A6518B" w:rsidP="00A6518B">
      <w:pPr>
        <w:pStyle w:val="Head1ParH-net"/>
        <w:rPr>
          <w:rFonts w:ascii="Calibri" w:hAnsi="Calibri"/>
          <w:color w:val="0D0D0D"/>
          <w:sz w:val="24"/>
        </w:rPr>
      </w:pPr>
    </w:p>
    <w:p w14:paraId="4A243833" w14:textId="77777777" w:rsidR="00D94A3A" w:rsidRDefault="00D94A3A" w:rsidP="00D94A3A"/>
    <w:p w14:paraId="6A8CE8A6" w14:textId="77777777" w:rsidR="00A6518B" w:rsidRDefault="00466E9F" w:rsidP="00671FF9">
      <w:pPr>
        <w:pStyle w:val="Title"/>
      </w:pPr>
      <w:r>
        <w:lastRenderedPageBreak/>
        <w:t>1</w:t>
      </w:r>
      <w:r>
        <w:tab/>
      </w:r>
      <w:r w:rsidR="00A6518B" w:rsidRPr="004B627E">
        <w:t>Introduction</w:t>
      </w:r>
    </w:p>
    <w:p w14:paraId="3AC60644" w14:textId="77777777" w:rsidR="00466E9F" w:rsidRDefault="00466E9F" w:rsidP="00466E9F"/>
    <w:p w14:paraId="59EB3000" w14:textId="77777777" w:rsidR="00466E9F" w:rsidRPr="00DB3819" w:rsidRDefault="00466E9F" w:rsidP="00466E9F">
      <w:pPr>
        <w:pStyle w:val="Subtitle"/>
        <w:jc w:val="left"/>
        <w:rPr>
          <w:rStyle w:val="IntenseReference"/>
        </w:rPr>
      </w:pPr>
      <w:bookmarkStart w:id="1" w:name="_Toc455453264"/>
      <w:r w:rsidRPr="00DB3819">
        <w:rPr>
          <w:rStyle w:val="IntenseReference"/>
        </w:rPr>
        <w:t>1.1</w:t>
      </w:r>
      <w:r w:rsidR="00DB3819">
        <w:rPr>
          <w:rStyle w:val="IntenseReference"/>
        </w:rPr>
        <w:t xml:space="preserve"> </w:t>
      </w:r>
      <w:r w:rsidRPr="00DB3819">
        <w:rPr>
          <w:rStyle w:val="IntenseReference"/>
        </w:rPr>
        <w:t>Purpose</w:t>
      </w:r>
      <w:bookmarkEnd w:id="1"/>
    </w:p>
    <w:p w14:paraId="2E9D4CEA" w14:textId="77777777" w:rsidR="00F56333" w:rsidRDefault="00F56333" w:rsidP="00466E9F"/>
    <w:p w14:paraId="639C6979" w14:textId="064709DB" w:rsidR="00466E9F" w:rsidRDefault="00466E9F" w:rsidP="00466E9F">
      <w:r>
        <w:t xml:space="preserve">The Data Governance Handbook is designed as a reference guide to help </w:t>
      </w:r>
      <w:r w:rsidR="00671FF9">
        <w:t>Mayor’s Office of Information Technology (MOIT)</w:t>
      </w:r>
      <w:r>
        <w:t xml:space="preserve"> employees become familiar with Data Governance as</w:t>
      </w:r>
      <w:r w:rsidR="00671FF9">
        <w:t xml:space="preserve"> </w:t>
      </w:r>
      <w:r>
        <w:t xml:space="preserve">implemented by </w:t>
      </w:r>
      <w:r w:rsidR="00671FF9">
        <w:t>MOIT</w:t>
      </w:r>
      <w:r>
        <w:t xml:space="preserve"> and to inform them of associated responsibilities and processes.</w:t>
      </w:r>
      <w:r w:rsidR="00671FF9">
        <w:t xml:space="preserve"> </w:t>
      </w:r>
    </w:p>
    <w:p w14:paraId="6E51C995" w14:textId="77777777" w:rsidR="003A53CB" w:rsidRDefault="003A53CB" w:rsidP="00466E9F"/>
    <w:p w14:paraId="02873734" w14:textId="77777777" w:rsidR="00A6518B" w:rsidRPr="00DB3819" w:rsidRDefault="00DB3819" w:rsidP="00DB3819">
      <w:pPr>
        <w:pStyle w:val="Subtitle"/>
        <w:jc w:val="left"/>
        <w:rPr>
          <w:rStyle w:val="IntenseReference"/>
        </w:rPr>
      </w:pPr>
      <w:bookmarkStart w:id="2" w:name="_Toc455453265"/>
      <w:r>
        <w:rPr>
          <w:rStyle w:val="IntenseReference"/>
        </w:rPr>
        <w:t xml:space="preserve">1.2 </w:t>
      </w:r>
      <w:r w:rsidR="00171FDF" w:rsidRPr="00DB3819">
        <w:rPr>
          <w:rStyle w:val="IntenseReference"/>
        </w:rPr>
        <w:t>Overview</w:t>
      </w:r>
      <w:bookmarkEnd w:id="2"/>
    </w:p>
    <w:p w14:paraId="185D7D1E" w14:textId="77777777" w:rsidR="00171FDF" w:rsidRPr="00171FDF" w:rsidRDefault="00171FDF" w:rsidP="00171FDF"/>
    <w:p w14:paraId="5595965B" w14:textId="77777777" w:rsidR="00A6518B" w:rsidRDefault="00171FDF" w:rsidP="00A6518B">
      <w:pPr>
        <w:pStyle w:val="Head1ParH-net"/>
        <w:rPr>
          <w:rFonts w:ascii="Calibri" w:hAnsi="Calibri"/>
          <w:color w:val="0D0D0D"/>
          <w:sz w:val="24"/>
        </w:rPr>
      </w:pPr>
      <w:r>
        <w:rPr>
          <w:rFonts w:ascii="Calibri" w:hAnsi="Calibri"/>
          <w:color w:val="0D0D0D"/>
          <w:sz w:val="24"/>
        </w:rPr>
        <w:t>Data Governance can be defined as a</w:t>
      </w:r>
      <w:r w:rsidR="00987DAD">
        <w:rPr>
          <w:rFonts w:ascii="Calibri" w:hAnsi="Calibri"/>
          <w:color w:val="0D0D0D"/>
          <w:sz w:val="24"/>
        </w:rPr>
        <w:t>n</w:t>
      </w:r>
      <w:r>
        <w:rPr>
          <w:rFonts w:ascii="Calibri" w:hAnsi="Calibri"/>
          <w:color w:val="0D0D0D"/>
          <w:sz w:val="24"/>
        </w:rPr>
        <w:t xml:space="preserve"> </w:t>
      </w:r>
      <w:r w:rsidR="00987DAD">
        <w:rPr>
          <w:rFonts w:ascii="Calibri" w:hAnsi="Calibri"/>
          <w:color w:val="0D0D0D"/>
          <w:sz w:val="24"/>
        </w:rPr>
        <w:t>approach</w:t>
      </w:r>
      <w:r>
        <w:rPr>
          <w:rFonts w:ascii="Calibri" w:hAnsi="Calibri"/>
          <w:color w:val="0D0D0D"/>
          <w:sz w:val="24"/>
        </w:rPr>
        <w:t xml:space="preserve"> by which an organization can leverage data as an enterprise asset. Data Governance establishes the decision rights</w:t>
      </w:r>
      <w:r w:rsidR="00987DAD">
        <w:rPr>
          <w:rFonts w:ascii="Calibri" w:hAnsi="Calibri"/>
          <w:color w:val="0D0D0D"/>
          <w:sz w:val="24"/>
        </w:rPr>
        <w:t>, data management policies, data procedures</w:t>
      </w:r>
      <w:r>
        <w:rPr>
          <w:rFonts w:ascii="Calibri" w:hAnsi="Calibri"/>
          <w:color w:val="0D0D0D"/>
          <w:sz w:val="24"/>
        </w:rPr>
        <w:t xml:space="preserve"> and data accountability </w:t>
      </w:r>
      <w:r w:rsidR="00987DAD">
        <w:rPr>
          <w:rFonts w:ascii="Calibri" w:hAnsi="Calibri"/>
          <w:color w:val="0D0D0D"/>
          <w:sz w:val="24"/>
        </w:rPr>
        <w:t>that in turn</w:t>
      </w:r>
      <w:r>
        <w:rPr>
          <w:rFonts w:ascii="Calibri" w:hAnsi="Calibri"/>
          <w:color w:val="0D0D0D"/>
          <w:sz w:val="24"/>
        </w:rPr>
        <w:t xml:space="preserve"> </w:t>
      </w:r>
      <w:r w:rsidR="00987DAD">
        <w:rPr>
          <w:rFonts w:ascii="Calibri" w:hAnsi="Calibri"/>
          <w:color w:val="0D0D0D"/>
          <w:sz w:val="24"/>
        </w:rPr>
        <w:t>foster</w:t>
      </w:r>
      <w:r>
        <w:rPr>
          <w:rFonts w:ascii="Calibri" w:hAnsi="Calibri"/>
          <w:color w:val="0D0D0D"/>
          <w:sz w:val="24"/>
        </w:rPr>
        <w:t xml:space="preserve"> a formal process in valuation, creation, storage, use, archival and deletion of data and information.</w:t>
      </w:r>
    </w:p>
    <w:p w14:paraId="66B60336" w14:textId="77777777" w:rsidR="00FD611A" w:rsidRDefault="00FD611A" w:rsidP="00FD611A">
      <w:pPr>
        <w:pStyle w:val="Subtitle"/>
        <w:jc w:val="both"/>
      </w:pPr>
    </w:p>
    <w:p w14:paraId="6FA62CDE" w14:textId="77777777" w:rsidR="00D120B5" w:rsidRPr="00DB3819" w:rsidRDefault="00DB3819" w:rsidP="00DB3819">
      <w:pPr>
        <w:pStyle w:val="Subtitle"/>
        <w:jc w:val="left"/>
        <w:rPr>
          <w:rStyle w:val="IntenseReference"/>
        </w:rPr>
      </w:pPr>
      <w:bookmarkStart w:id="3" w:name="_Toc455453266"/>
      <w:r>
        <w:rPr>
          <w:rStyle w:val="IntenseReference"/>
        </w:rPr>
        <w:t xml:space="preserve">1.3 </w:t>
      </w:r>
      <w:r w:rsidR="00D120B5" w:rsidRPr="00DB3819">
        <w:rPr>
          <w:rStyle w:val="IntenseReference"/>
        </w:rPr>
        <w:t>Focus of Data Governance</w:t>
      </w:r>
      <w:bookmarkEnd w:id="3"/>
    </w:p>
    <w:p w14:paraId="55144353" w14:textId="77777777" w:rsidR="00D120B5" w:rsidRPr="00D120B5" w:rsidRDefault="00D120B5" w:rsidP="00D120B5"/>
    <w:p w14:paraId="0567989A" w14:textId="77777777" w:rsidR="00D120B5" w:rsidRPr="00B543CA" w:rsidRDefault="00D120B5" w:rsidP="00D120B5">
      <w:pPr>
        <w:jc w:val="both"/>
        <w:rPr>
          <w:sz w:val="24"/>
          <w:szCs w:val="24"/>
        </w:rPr>
      </w:pPr>
      <w:r w:rsidRPr="00B543CA">
        <w:rPr>
          <w:sz w:val="24"/>
          <w:szCs w:val="24"/>
        </w:rPr>
        <w:t>The focus on data policies, data standards, and overall data strategies are usually the first steps when an organization initiates a data governance function.  The main activities of a data governance program with a focus on policy, standards, and strategy include:</w:t>
      </w:r>
    </w:p>
    <w:p w14:paraId="7256106D" w14:textId="77777777" w:rsidR="00D120B5" w:rsidRPr="00B543CA" w:rsidRDefault="00D120B5" w:rsidP="00D120B5">
      <w:pPr>
        <w:pStyle w:val="ListParagraph"/>
        <w:numPr>
          <w:ilvl w:val="0"/>
          <w:numId w:val="1"/>
        </w:numPr>
        <w:jc w:val="both"/>
        <w:rPr>
          <w:sz w:val="24"/>
          <w:szCs w:val="24"/>
        </w:rPr>
      </w:pPr>
      <w:r w:rsidRPr="00B543CA">
        <w:rPr>
          <w:sz w:val="24"/>
          <w:szCs w:val="24"/>
        </w:rPr>
        <w:t>Identify stakeholders, establish decision rights, and clarify accountabilities</w:t>
      </w:r>
    </w:p>
    <w:p w14:paraId="6AC1268C" w14:textId="77777777" w:rsidR="00D120B5" w:rsidRPr="00B543CA" w:rsidRDefault="00D120B5" w:rsidP="00D120B5">
      <w:pPr>
        <w:pStyle w:val="ListParagraph"/>
        <w:numPr>
          <w:ilvl w:val="0"/>
          <w:numId w:val="1"/>
        </w:numPr>
        <w:jc w:val="both"/>
        <w:rPr>
          <w:sz w:val="24"/>
          <w:szCs w:val="24"/>
        </w:rPr>
      </w:pPr>
      <w:r w:rsidRPr="00B543CA">
        <w:rPr>
          <w:sz w:val="24"/>
          <w:szCs w:val="24"/>
        </w:rPr>
        <w:t>Establish, review, approve, monitor policy</w:t>
      </w:r>
    </w:p>
    <w:p w14:paraId="0EF0B9EE" w14:textId="77777777" w:rsidR="00D120B5" w:rsidRPr="00B543CA" w:rsidRDefault="00D120B5" w:rsidP="00D120B5">
      <w:pPr>
        <w:pStyle w:val="ListParagraph"/>
        <w:numPr>
          <w:ilvl w:val="0"/>
          <w:numId w:val="1"/>
        </w:numPr>
        <w:jc w:val="both"/>
        <w:rPr>
          <w:sz w:val="24"/>
          <w:szCs w:val="24"/>
        </w:rPr>
      </w:pPr>
      <w:r w:rsidRPr="00B543CA">
        <w:rPr>
          <w:sz w:val="24"/>
          <w:szCs w:val="24"/>
        </w:rPr>
        <w:t>Establish, review, approve, and monitor standards</w:t>
      </w:r>
    </w:p>
    <w:p w14:paraId="4419969C" w14:textId="77777777" w:rsidR="00D120B5" w:rsidRPr="00B543CA" w:rsidRDefault="00D120B5" w:rsidP="00D120B5">
      <w:pPr>
        <w:pStyle w:val="ListParagraph"/>
        <w:numPr>
          <w:ilvl w:val="0"/>
          <w:numId w:val="1"/>
        </w:numPr>
        <w:jc w:val="both"/>
        <w:rPr>
          <w:sz w:val="24"/>
          <w:szCs w:val="24"/>
        </w:rPr>
      </w:pPr>
      <w:r w:rsidRPr="00B543CA">
        <w:rPr>
          <w:sz w:val="24"/>
          <w:szCs w:val="24"/>
        </w:rPr>
        <w:t>Establish Enterprise data strategies</w:t>
      </w:r>
      <w:r w:rsidR="00D06C93">
        <w:rPr>
          <w:sz w:val="24"/>
          <w:szCs w:val="24"/>
        </w:rPr>
        <w:t xml:space="preserve"> and governance</w:t>
      </w:r>
      <w:r w:rsidR="00F552E6">
        <w:rPr>
          <w:sz w:val="24"/>
          <w:szCs w:val="24"/>
        </w:rPr>
        <w:t>.</w:t>
      </w:r>
    </w:p>
    <w:p w14:paraId="24B3AC86" w14:textId="77777777" w:rsidR="00D120B5" w:rsidRDefault="00D120B5" w:rsidP="00D120B5"/>
    <w:p w14:paraId="1BEE5FF5" w14:textId="77777777" w:rsidR="00FD611A" w:rsidRPr="00DB3819" w:rsidRDefault="00FD611A" w:rsidP="00DB3819">
      <w:pPr>
        <w:pStyle w:val="Subtitle"/>
        <w:jc w:val="left"/>
        <w:rPr>
          <w:rStyle w:val="IntenseReference"/>
        </w:rPr>
      </w:pPr>
      <w:bookmarkStart w:id="4" w:name="_Toc455453267"/>
      <w:r w:rsidRPr="00DB3819">
        <w:rPr>
          <w:rStyle w:val="IntenseReference"/>
        </w:rPr>
        <w:lastRenderedPageBreak/>
        <w:t>1.3</w:t>
      </w:r>
      <w:r w:rsidR="00DB3819">
        <w:rPr>
          <w:rStyle w:val="IntenseReference"/>
        </w:rPr>
        <w:t xml:space="preserve"> </w:t>
      </w:r>
      <w:r w:rsidRPr="00DB3819">
        <w:rPr>
          <w:rStyle w:val="IntenseReference"/>
        </w:rPr>
        <w:t>Objectives</w:t>
      </w:r>
      <w:bookmarkEnd w:id="4"/>
    </w:p>
    <w:p w14:paraId="22E3F43A" w14:textId="77777777" w:rsidR="00FD611A" w:rsidRPr="00406CB5" w:rsidRDefault="00FD611A" w:rsidP="00FD611A">
      <w:pPr>
        <w:rPr>
          <w:sz w:val="24"/>
          <w:szCs w:val="24"/>
        </w:rPr>
      </w:pPr>
    </w:p>
    <w:p w14:paraId="1E1D0DB8" w14:textId="77777777" w:rsidR="00FD611A" w:rsidRPr="00406CB5" w:rsidRDefault="00FD611A" w:rsidP="00FD611A">
      <w:pPr>
        <w:rPr>
          <w:sz w:val="24"/>
          <w:szCs w:val="24"/>
        </w:rPr>
      </w:pPr>
      <w:r w:rsidRPr="00406CB5">
        <w:rPr>
          <w:sz w:val="24"/>
          <w:szCs w:val="24"/>
        </w:rPr>
        <w:t xml:space="preserve">The main objectives of Data Governance are to - </w:t>
      </w:r>
    </w:p>
    <w:p w14:paraId="5BA40B9B" w14:textId="77777777" w:rsidR="00FD611A" w:rsidRPr="00406CB5" w:rsidRDefault="00FD611A" w:rsidP="00FD611A">
      <w:pPr>
        <w:pStyle w:val="Default"/>
        <w:rPr>
          <w:rFonts w:asciiTheme="minorHAnsi" w:hAnsiTheme="minorHAnsi" w:cstheme="minorBidi"/>
          <w:color w:val="auto"/>
        </w:rPr>
      </w:pPr>
    </w:p>
    <w:p w14:paraId="3F5E2940" w14:textId="5EB80EEB" w:rsidR="00FD611A" w:rsidRPr="00406CB5" w:rsidRDefault="00FD611A" w:rsidP="00FD611A">
      <w:pPr>
        <w:pStyle w:val="Default"/>
        <w:numPr>
          <w:ilvl w:val="0"/>
          <w:numId w:val="27"/>
        </w:numPr>
        <w:spacing w:before="3"/>
        <w:rPr>
          <w:rFonts w:asciiTheme="minorHAnsi" w:hAnsiTheme="minorHAnsi" w:cstheme="minorBidi"/>
          <w:color w:val="auto"/>
        </w:rPr>
      </w:pPr>
      <w:r w:rsidRPr="00406CB5">
        <w:rPr>
          <w:rFonts w:asciiTheme="minorHAnsi" w:hAnsiTheme="minorHAnsi" w:cstheme="minorBidi"/>
          <w:color w:val="auto"/>
        </w:rPr>
        <w:t xml:space="preserve">Establish </w:t>
      </w:r>
      <w:r w:rsidR="008813B8">
        <w:rPr>
          <w:rFonts w:asciiTheme="minorHAnsi" w:hAnsiTheme="minorHAnsi" w:cstheme="minorBidi"/>
          <w:color w:val="auto"/>
        </w:rPr>
        <w:t>t</w:t>
      </w:r>
      <w:r w:rsidRPr="00406CB5">
        <w:rPr>
          <w:rFonts w:asciiTheme="minorHAnsi" w:hAnsiTheme="minorHAnsi" w:cstheme="minorBidi"/>
          <w:color w:val="auto"/>
        </w:rPr>
        <w:t xml:space="preserve">ools, policies and processes to </w:t>
      </w:r>
      <w:r w:rsidR="00293A3E">
        <w:rPr>
          <w:rFonts w:asciiTheme="minorHAnsi" w:hAnsiTheme="minorHAnsi" w:cstheme="minorBidi"/>
          <w:color w:val="auto"/>
        </w:rPr>
        <w:t>i</w:t>
      </w:r>
      <w:r w:rsidRPr="00406CB5">
        <w:rPr>
          <w:rFonts w:asciiTheme="minorHAnsi" w:hAnsiTheme="minorHAnsi" w:cstheme="minorBidi"/>
          <w:color w:val="auto"/>
        </w:rPr>
        <w:t xml:space="preserve">mprove data quality and reduce data redundancy </w:t>
      </w:r>
    </w:p>
    <w:p w14:paraId="1A616454" w14:textId="7E9786BA" w:rsidR="00FD611A" w:rsidRDefault="00FD611A" w:rsidP="00FD611A">
      <w:pPr>
        <w:pStyle w:val="Default"/>
        <w:numPr>
          <w:ilvl w:val="0"/>
          <w:numId w:val="27"/>
        </w:numPr>
        <w:spacing w:before="3"/>
        <w:rPr>
          <w:rFonts w:asciiTheme="minorHAnsi" w:hAnsiTheme="minorHAnsi" w:cstheme="minorBidi"/>
          <w:color w:val="auto"/>
        </w:rPr>
      </w:pPr>
      <w:r w:rsidRPr="00406CB5">
        <w:rPr>
          <w:rFonts w:asciiTheme="minorHAnsi" w:hAnsiTheme="minorHAnsi" w:cstheme="minorBidi"/>
          <w:color w:val="auto"/>
        </w:rPr>
        <w:t xml:space="preserve">Protect sensitive data </w:t>
      </w:r>
      <w:r w:rsidR="00F552E6">
        <w:rPr>
          <w:rFonts w:asciiTheme="minorHAnsi" w:hAnsiTheme="minorHAnsi" w:cstheme="minorBidi"/>
          <w:color w:val="auto"/>
        </w:rPr>
        <w:t>and develop agreements on data sharing</w:t>
      </w:r>
    </w:p>
    <w:p w14:paraId="64C704E2" w14:textId="0FE716D4" w:rsidR="00F55FCC" w:rsidRPr="00406CB5" w:rsidRDefault="00F55FCC" w:rsidP="00F55FCC">
      <w:pPr>
        <w:pStyle w:val="Default"/>
        <w:numPr>
          <w:ilvl w:val="0"/>
          <w:numId w:val="27"/>
        </w:numPr>
        <w:spacing w:before="3"/>
        <w:rPr>
          <w:rFonts w:asciiTheme="minorHAnsi" w:hAnsiTheme="minorHAnsi" w:cstheme="minorBidi"/>
          <w:color w:val="auto"/>
        </w:rPr>
      </w:pPr>
      <w:r>
        <w:rPr>
          <w:rFonts w:asciiTheme="minorHAnsi" w:hAnsiTheme="minorHAnsi" w:cstheme="minorBidi"/>
          <w:color w:val="auto"/>
        </w:rPr>
        <w:t xml:space="preserve">Develop data usage agreements between agencies for </w:t>
      </w:r>
      <w:r w:rsidR="00A4155C">
        <w:rPr>
          <w:rFonts w:asciiTheme="minorHAnsi" w:hAnsiTheme="minorHAnsi" w:cstheme="minorBidi"/>
          <w:color w:val="auto"/>
        </w:rPr>
        <w:t>inter</w:t>
      </w:r>
      <w:r>
        <w:rPr>
          <w:rFonts w:asciiTheme="minorHAnsi" w:hAnsiTheme="minorHAnsi" w:cstheme="minorBidi"/>
          <w:color w:val="auto"/>
        </w:rPr>
        <w:t>-agency data</w:t>
      </w:r>
    </w:p>
    <w:p w14:paraId="2552A975" w14:textId="61F0CEF4" w:rsidR="00FD611A" w:rsidRPr="00406CB5" w:rsidRDefault="00FD611A" w:rsidP="00FD611A">
      <w:pPr>
        <w:pStyle w:val="Default"/>
        <w:numPr>
          <w:ilvl w:val="0"/>
          <w:numId w:val="27"/>
        </w:numPr>
        <w:spacing w:before="3"/>
        <w:rPr>
          <w:rFonts w:asciiTheme="minorHAnsi" w:hAnsiTheme="minorHAnsi" w:cstheme="minorBidi"/>
          <w:color w:val="auto"/>
        </w:rPr>
      </w:pPr>
      <w:r w:rsidRPr="00406CB5">
        <w:rPr>
          <w:rFonts w:asciiTheme="minorHAnsi" w:hAnsiTheme="minorHAnsi" w:cstheme="minorBidi"/>
          <w:color w:val="auto"/>
        </w:rPr>
        <w:t xml:space="preserve">Ensure data and IT compliance with federal </w:t>
      </w:r>
      <w:r w:rsidR="00FF1ECB">
        <w:rPr>
          <w:rFonts w:asciiTheme="minorHAnsi" w:hAnsiTheme="minorHAnsi" w:cstheme="minorBidi"/>
          <w:color w:val="auto"/>
        </w:rPr>
        <w:t xml:space="preserve">, </w:t>
      </w:r>
      <w:r w:rsidRPr="00406CB5">
        <w:rPr>
          <w:rFonts w:asciiTheme="minorHAnsi" w:hAnsiTheme="minorHAnsi" w:cstheme="minorBidi"/>
          <w:color w:val="auto"/>
        </w:rPr>
        <w:t>state</w:t>
      </w:r>
      <w:r w:rsidR="00FF1ECB">
        <w:rPr>
          <w:rFonts w:asciiTheme="minorHAnsi" w:hAnsiTheme="minorHAnsi" w:cstheme="minorBidi"/>
          <w:color w:val="auto"/>
        </w:rPr>
        <w:t xml:space="preserve">, city and local </w:t>
      </w:r>
      <w:r w:rsidRPr="00406CB5">
        <w:rPr>
          <w:rFonts w:asciiTheme="minorHAnsi" w:hAnsiTheme="minorHAnsi" w:cstheme="minorBidi"/>
          <w:color w:val="auto"/>
        </w:rPr>
        <w:t xml:space="preserve">regulations </w:t>
      </w:r>
    </w:p>
    <w:p w14:paraId="6F3BB728" w14:textId="28F6512A" w:rsidR="00FD611A" w:rsidRPr="00406CB5" w:rsidRDefault="00FD611A" w:rsidP="00FD611A">
      <w:pPr>
        <w:pStyle w:val="Default"/>
        <w:numPr>
          <w:ilvl w:val="0"/>
          <w:numId w:val="27"/>
        </w:numPr>
        <w:spacing w:before="3"/>
        <w:rPr>
          <w:rFonts w:asciiTheme="minorHAnsi" w:hAnsiTheme="minorHAnsi" w:cstheme="minorBidi"/>
          <w:color w:val="auto"/>
        </w:rPr>
      </w:pPr>
      <w:r w:rsidRPr="00406CB5">
        <w:rPr>
          <w:rFonts w:asciiTheme="minorHAnsi" w:hAnsiTheme="minorHAnsi" w:cstheme="minorBidi"/>
          <w:color w:val="auto"/>
        </w:rPr>
        <w:t>Encourage correct use of data</w:t>
      </w:r>
      <w:r w:rsidR="00F55FCC">
        <w:rPr>
          <w:rFonts w:asciiTheme="minorHAnsi" w:hAnsiTheme="minorHAnsi" w:cstheme="minorBidi"/>
          <w:color w:val="auto"/>
        </w:rPr>
        <w:t xml:space="preserve"> </w:t>
      </w:r>
    </w:p>
    <w:p w14:paraId="60EE6893" w14:textId="6E406125" w:rsidR="00FD611A" w:rsidRPr="00406CB5" w:rsidRDefault="00FD611A" w:rsidP="00FD611A">
      <w:pPr>
        <w:pStyle w:val="Default"/>
        <w:numPr>
          <w:ilvl w:val="0"/>
          <w:numId w:val="27"/>
        </w:numPr>
        <w:spacing w:before="3"/>
        <w:rPr>
          <w:rFonts w:asciiTheme="minorHAnsi" w:hAnsiTheme="minorHAnsi" w:cstheme="minorBidi"/>
          <w:color w:val="auto"/>
        </w:rPr>
      </w:pPr>
      <w:r w:rsidRPr="00406CB5">
        <w:rPr>
          <w:rFonts w:asciiTheme="minorHAnsi" w:hAnsiTheme="minorHAnsi" w:cstheme="minorBidi"/>
          <w:color w:val="auto"/>
        </w:rPr>
        <w:t xml:space="preserve">Provide </w:t>
      </w:r>
      <w:r w:rsidR="00AC3A71">
        <w:rPr>
          <w:rFonts w:asciiTheme="minorHAnsi" w:hAnsiTheme="minorHAnsi" w:cstheme="minorBidi"/>
          <w:color w:val="auto"/>
        </w:rPr>
        <w:t>p</w:t>
      </w:r>
      <w:r w:rsidRPr="00406CB5">
        <w:rPr>
          <w:rFonts w:asciiTheme="minorHAnsi" w:hAnsiTheme="minorHAnsi" w:cstheme="minorBidi"/>
          <w:color w:val="auto"/>
        </w:rPr>
        <w:t xml:space="preserve">latform for robust data analytics </w:t>
      </w:r>
      <w:r w:rsidR="00F2584C">
        <w:rPr>
          <w:rFonts w:asciiTheme="minorHAnsi" w:hAnsiTheme="minorHAnsi" w:cstheme="minorBidi"/>
          <w:color w:val="auto"/>
        </w:rPr>
        <w:t>and predictive analytics, thereby enhancing anticipatory intelligence</w:t>
      </w:r>
    </w:p>
    <w:p w14:paraId="352EB0BC" w14:textId="36DBC7F8" w:rsidR="00FD611A" w:rsidRPr="00406CB5" w:rsidRDefault="00FD611A" w:rsidP="00FD611A">
      <w:pPr>
        <w:pStyle w:val="Default"/>
        <w:numPr>
          <w:ilvl w:val="0"/>
          <w:numId w:val="27"/>
        </w:numPr>
        <w:spacing w:before="3"/>
        <w:rPr>
          <w:rFonts w:asciiTheme="minorHAnsi" w:hAnsiTheme="minorHAnsi" w:cstheme="minorBidi"/>
          <w:color w:val="auto"/>
        </w:rPr>
      </w:pPr>
      <w:r w:rsidRPr="00406CB5">
        <w:rPr>
          <w:rFonts w:asciiTheme="minorHAnsi" w:hAnsiTheme="minorHAnsi" w:cstheme="minorBidi"/>
          <w:color w:val="auto"/>
        </w:rPr>
        <w:t xml:space="preserve">Unlock the </w:t>
      </w:r>
      <w:r w:rsidR="003774C9">
        <w:rPr>
          <w:rFonts w:asciiTheme="minorHAnsi" w:hAnsiTheme="minorHAnsi" w:cstheme="minorBidi"/>
          <w:color w:val="auto"/>
        </w:rPr>
        <w:t>p</w:t>
      </w:r>
      <w:r w:rsidRPr="00406CB5">
        <w:rPr>
          <w:rFonts w:asciiTheme="minorHAnsi" w:hAnsiTheme="minorHAnsi" w:cstheme="minorBidi"/>
          <w:color w:val="auto"/>
        </w:rPr>
        <w:t>otential of Government data by strictly adhering to the Open Data Policy</w:t>
      </w:r>
    </w:p>
    <w:p w14:paraId="5B3EF443" w14:textId="77777777" w:rsidR="00FD611A" w:rsidRPr="00406CB5" w:rsidRDefault="00FD611A" w:rsidP="00FD611A">
      <w:pPr>
        <w:pStyle w:val="Default"/>
        <w:numPr>
          <w:ilvl w:val="0"/>
          <w:numId w:val="27"/>
        </w:numPr>
        <w:spacing w:before="3"/>
        <w:rPr>
          <w:rFonts w:asciiTheme="minorHAnsi" w:hAnsiTheme="minorHAnsi" w:cstheme="minorBidi"/>
          <w:color w:val="auto"/>
        </w:rPr>
      </w:pPr>
      <w:r w:rsidRPr="00406CB5">
        <w:rPr>
          <w:rFonts w:asciiTheme="minorHAnsi" w:hAnsiTheme="minorHAnsi" w:cstheme="minorBidi"/>
          <w:color w:val="auto"/>
        </w:rPr>
        <w:t xml:space="preserve">Facilitate better decision-making  </w:t>
      </w:r>
    </w:p>
    <w:p w14:paraId="192D919F" w14:textId="77777777" w:rsidR="00FD611A" w:rsidRPr="00406CB5" w:rsidRDefault="00FD611A" w:rsidP="00FD611A">
      <w:pPr>
        <w:pStyle w:val="Default"/>
        <w:numPr>
          <w:ilvl w:val="0"/>
          <w:numId w:val="27"/>
        </w:numPr>
        <w:spacing w:before="3"/>
        <w:rPr>
          <w:rFonts w:asciiTheme="minorHAnsi" w:hAnsiTheme="minorHAnsi" w:cstheme="minorBidi"/>
          <w:color w:val="auto"/>
        </w:rPr>
      </w:pPr>
      <w:r w:rsidRPr="00406CB5">
        <w:rPr>
          <w:rFonts w:asciiTheme="minorHAnsi" w:hAnsiTheme="minorHAnsi" w:cstheme="minorBidi"/>
          <w:color w:val="auto"/>
        </w:rPr>
        <w:t xml:space="preserve">Reduce operational friction </w:t>
      </w:r>
    </w:p>
    <w:p w14:paraId="04384E17" w14:textId="77777777" w:rsidR="00FD611A" w:rsidRPr="00406CB5" w:rsidRDefault="00FD611A" w:rsidP="00FD611A">
      <w:pPr>
        <w:pStyle w:val="Default"/>
        <w:numPr>
          <w:ilvl w:val="0"/>
          <w:numId w:val="27"/>
        </w:numPr>
        <w:spacing w:before="3"/>
        <w:rPr>
          <w:rFonts w:asciiTheme="minorHAnsi" w:hAnsiTheme="minorHAnsi" w:cstheme="minorBidi"/>
          <w:color w:val="auto"/>
        </w:rPr>
      </w:pPr>
      <w:r w:rsidRPr="00406CB5">
        <w:rPr>
          <w:rFonts w:asciiTheme="minorHAnsi" w:hAnsiTheme="minorHAnsi" w:cstheme="minorBidi"/>
          <w:color w:val="auto"/>
        </w:rPr>
        <w:t xml:space="preserve">Protect the needs of data stakeholders </w:t>
      </w:r>
    </w:p>
    <w:p w14:paraId="7F188D36" w14:textId="77777777" w:rsidR="00FD611A" w:rsidRPr="00406CB5" w:rsidRDefault="00FD611A" w:rsidP="00FD611A">
      <w:pPr>
        <w:pStyle w:val="Default"/>
        <w:numPr>
          <w:ilvl w:val="0"/>
          <w:numId w:val="27"/>
        </w:numPr>
        <w:spacing w:before="3"/>
        <w:rPr>
          <w:rFonts w:asciiTheme="minorHAnsi" w:hAnsiTheme="minorHAnsi" w:cstheme="minorBidi"/>
          <w:color w:val="auto"/>
        </w:rPr>
      </w:pPr>
      <w:r w:rsidRPr="00406CB5">
        <w:rPr>
          <w:rFonts w:asciiTheme="minorHAnsi" w:hAnsiTheme="minorHAnsi" w:cstheme="minorBidi"/>
          <w:color w:val="auto"/>
        </w:rPr>
        <w:t xml:space="preserve">Train management and staff to adopt common approaches to data issues </w:t>
      </w:r>
    </w:p>
    <w:p w14:paraId="6BEE4E0B" w14:textId="77777777" w:rsidR="00FD611A" w:rsidRPr="00406CB5" w:rsidRDefault="00FD611A" w:rsidP="00FD611A">
      <w:pPr>
        <w:pStyle w:val="Default"/>
        <w:numPr>
          <w:ilvl w:val="0"/>
          <w:numId w:val="27"/>
        </w:numPr>
        <w:spacing w:before="3"/>
        <w:rPr>
          <w:rFonts w:asciiTheme="minorHAnsi" w:hAnsiTheme="minorHAnsi" w:cstheme="minorBidi"/>
          <w:color w:val="auto"/>
        </w:rPr>
      </w:pPr>
      <w:r w:rsidRPr="00406CB5">
        <w:rPr>
          <w:rFonts w:asciiTheme="minorHAnsi" w:hAnsiTheme="minorHAnsi" w:cstheme="minorBidi"/>
          <w:color w:val="auto"/>
        </w:rPr>
        <w:t>Build standard, repeatable and reusable processes, thereby reducing costs</w:t>
      </w:r>
    </w:p>
    <w:p w14:paraId="3034FEE6" w14:textId="77777777" w:rsidR="00FD611A" w:rsidRPr="00406CB5" w:rsidRDefault="00FD611A" w:rsidP="00FD611A">
      <w:pPr>
        <w:pStyle w:val="Default"/>
        <w:numPr>
          <w:ilvl w:val="0"/>
          <w:numId w:val="27"/>
        </w:numPr>
        <w:spacing w:before="3"/>
        <w:rPr>
          <w:rFonts w:asciiTheme="minorHAnsi" w:hAnsiTheme="minorHAnsi" w:cstheme="minorBidi"/>
          <w:color w:val="auto"/>
        </w:rPr>
      </w:pPr>
      <w:r w:rsidRPr="00406CB5">
        <w:rPr>
          <w:rFonts w:asciiTheme="minorHAnsi" w:hAnsiTheme="minorHAnsi" w:cstheme="minorBidi"/>
          <w:color w:val="auto"/>
        </w:rPr>
        <w:t xml:space="preserve">Reduce costs and increase effectiveness through coordination of efforts </w:t>
      </w:r>
    </w:p>
    <w:p w14:paraId="7C237D9D" w14:textId="7B5BF862" w:rsidR="00FD611A" w:rsidRDefault="00FD611A" w:rsidP="00FD611A">
      <w:pPr>
        <w:pStyle w:val="Default"/>
        <w:numPr>
          <w:ilvl w:val="0"/>
          <w:numId w:val="27"/>
        </w:numPr>
        <w:spacing w:before="3"/>
        <w:rPr>
          <w:rFonts w:asciiTheme="minorHAnsi" w:hAnsiTheme="minorHAnsi" w:cstheme="minorBidi"/>
          <w:color w:val="auto"/>
        </w:rPr>
      </w:pPr>
      <w:r w:rsidRPr="00406CB5">
        <w:rPr>
          <w:rFonts w:asciiTheme="minorHAnsi" w:hAnsiTheme="minorHAnsi" w:cstheme="minorBidi"/>
          <w:color w:val="auto"/>
        </w:rPr>
        <w:t>Ensure transparency of processes</w:t>
      </w:r>
    </w:p>
    <w:p w14:paraId="49EC2AD5" w14:textId="702EBCCB" w:rsidR="008A0BB1" w:rsidRDefault="008A0BB1" w:rsidP="00FD611A">
      <w:pPr>
        <w:pStyle w:val="Default"/>
        <w:numPr>
          <w:ilvl w:val="0"/>
          <w:numId w:val="27"/>
        </w:numPr>
        <w:spacing w:before="3"/>
        <w:rPr>
          <w:rFonts w:asciiTheme="minorHAnsi" w:hAnsiTheme="minorHAnsi" w:cstheme="minorBidi"/>
          <w:color w:val="auto"/>
        </w:rPr>
      </w:pPr>
      <w:r>
        <w:rPr>
          <w:rFonts w:asciiTheme="minorHAnsi" w:hAnsiTheme="minorHAnsi" w:cstheme="minorBidi"/>
          <w:color w:val="auto"/>
        </w:rPr>
        <w:t>Implement and establish the ‘Privacy for Design’ Data Architecture</w:t>
      </w:r>
    </w:p>
    <w:p w14:paraId="538B7520" w14:textId="20606F39" w:rsidR="00A7052B" w:rsidRPr="00A14234" w:rsidRDefault="00A7052B">
      <w:pPr>
        <w:pStyle w:val="Default"/>
        <w:numPr>
          <w:ilvl w:val="0"/>
          <w:numId w:val="27"/>
        </w:numPr>
        <w:spacing w:before="3"/>
        <w:rPr>
          <w:rFonts w:asciiTheme="minorHAnsi" w:hAnsiTheme="minorHAnsi" w:cstheme="minorBidi"/>
          <w:color w:val="auto"/>
        </w:rPr>
      </w:pPr>
      <w:r>
        <w:rPr>
          <w:rFonts w:asciiTheme="minorHAnsi" w:hAnsiTheme="minorHAnsi" w:cstheme="minorBidi"/>
          <w:color w:val="auto"/>
        </w:rPr>
        <w:t>Ensure that the public is informed about what kinds of personal information City of Baltimore maintains; to limit the uses and disclosures of the information to those compatible with the law permitting its collection</w:t>
      </w:r>
    </w:p>
    <w:p w14:paraId="7896FBD9" w14:textId="2EC3CD5B" w:rsidR="00FD611A" w:rsidRDefault="00FD611A" w:rsidP="00F56333">
      <w:pPr>
        <w:pStyle w:val="Head1ParH-net"/>
        <w:ind w:left="1144"/>
        <w:rPr>
          <w:rFonts w:ascii="Calibri" w:hAnsi="Calibri"/>
          <w:color w:val="0D0D0D"/>
          <w:sz w:val="24"/>
        </w:rPr>
      </w:pPr>
    </w:p>
    <w:p w14:paraId="28A9E677" w14:textId="3FB33E68" w:rsidR="008A0BB1" w:rsidRDefault="008A0BB1" w:rsidP="00F56333">
      <w:pPr>
        <w:pStyle w:val="Head1ParH-net"/>
        <w:ind w:left="1144"/>
        <w:rPr>
          <w:rFonts w:ascii="Calibri" w:hAnsi="Calibri"/>
          <w:color w:val="0D0D0D"/>
          <w:sz w:val="24"/>
        </w:rPr>
      </w:pPr>
    </w:p>
    <w:p w14:paraId="5A6DDF97" w14:textId="77777777" w:rsidR="008A0BB1" w:rsidRDefault="008A0BB1" w:rsidP="00F56333">
      <w:pPr>
        <w:pStyle w:val="Head1ParH-net"/>
        <w:ind w:left="1144"/>
        <w:rPr>
          <w:rFonts w:ascii="Calibri" w:hAnsi="Calibri"/>
          <w:color w:val="0D0D0D"/>
          <w:sz w:val="24"/>
        </w:rPr>
      </w:pPr>
    </w:p>
    <w:p w14:paraId="5348B1EF" w14:textId="77777777" w:rsidR="00FD611A" w:rsidRDefault="009625FB" w:rsidP="00F56333">
      <w:pPr>
        <w:pStyle w:val="Head1ParH-net"/>
        <w:ind w:left="1144"/>
        <w:rPr>
          <w:rFonts w:ascii="Calibri" w:hAnsi="Calibri"/>
          <w:color w:val="0D0D0D"/>
          <w:sz w:val="24"/>
        </w:rPr>
      </w:pPr>
      <w:r>
        <w:rPr>
          <w:rFonts w:ascii="Calibri" w:hAnsi="Calibri"/>
          <w:color w:val="0D0D0D"/>
          <w:sz w:val="24"/>
        </w:rPr>
        <w:br/>
      </w:r>
    </w:p>
    <w:p w14:paraId="26DF12A4" w14:textId="77777777" w:rsidR="009625FB" w:rsidRDefault="009625FB" w:rsidP="00F56333">
      <w:pPr>
        <w:pStyle w:val="Head1ParH-net"/>
        <w:ind w:left="1144"/>
        <w:rPr>
          <w:rFonts w:ascii="Calibri" w:hAnsi="Calibri"/>
          <w:color w:val="0D0D0D"/>
          <w:sz w:val="24"/>
        </w:rPr>
      </w:pPr>
    </w:p>
    <w:p w14:paraId="67022BB4" w14:textId="77777777" w:rsidR="00964545" w:rsidRDefault="00964545" w:rsidP="00425B47">
      <w:pPr>
        <w:pStyle w:val="Title"/>
        <w:pBdr>
          <w:bottom w:val="single" w:sz="8" w:space="0" w:color="4F81BD" w:themeColor="accent1"/>
        </w:pBdr>
      </w:pPr>
      <w:r>
        <w:lastRenderedPageBreak/>
        <w:t>2</w:t>
      </w:r>
      <w:r>
        <w:tab/>
        <w:t xml:space="preserve">Data Governance Process </w:t>
      </w:r>
    </w:p>
    <w:p w14:paraId="59538F73" w14:textId="7DA5FAE3" w:rsidR="00A6518B" w:rsidRDefault="00964545" w:rsidP="00DB3819">
      <w:pPr>
        <w:pStyle w:val="Subtitle"/>
        <w:jc w:val="left"/>
        <w:rPr>
          <w:rStyle w:val="IntenseReference"/>
        </w:rPr>
      </w:pPr>
      <w:bookmarkStart w:id="5" w:name="_Toc455453268"/>
      <w:r w:rsidRPr="00DB3819">
        <w:rPr>
          <w:rStyle w:val="IntenseReference"/>
        </w:rPr>
        <w:t>2.1 Process Workflow</w:t>
      </w:r>
      <w:bookmarkEnd w:id="5"/>
      <w:r w:rsidRPr="00DB3819">
        <w:rPr>
          <w:rStyle w:val="IntenseReference"/>
        </w:rPr>
        <w:t xml:space="preserve"> </w:t>
      </w:r>
    </w:p>
    <w:p w14:paraId="75B320AA" w14:textId="5AB1609B" w:rsidR="00603009" w:rsidRPr="00A71B04" w:rsidRDefault="00723BCD" w:rsidP="00A6518B">
      <w:pPr>
        <w:rPr>
          <w:rFonts w:eastAsia="Times New Roman" w:cs="Times New Roman"/>
          <w:sz w:val="24"/>
          <w:szCs w:val="24"/>
        </w:rPr>
      </w:pPr>
      <w:r w:rsidRPr="00A71B04">
        <w:rPr>
          <w:rFonts w:eastAsia="Times New Roman" w:cs="Times New Roman"/>
          <w:sz w:val="24"/>
          <w:szCs w:val="24"/>
        </w:rPr>
        <w:t>The below diagram illustrates the process workflow to achieve ef</w:t>
      </w:r>
      <w:r w:rsidR="00A0504C" w:rsidRPr="00A71B04">
        <w:rPr>
          <w:rFonts w:eastAsia="Times New Roman" w:cs="Times New Roman"/>
          <w:sz w:val="24"/>
          <w:szCs w:val="24"/>
        </w:rPr>
        <w:t xml:space="preserve">fective data governance in </w:t>
      </w:r>
      <w:r w:rsidR="002529ED">
        <w:rPr>
          <w:rFonts w:eastAsia="Times New Roman" w:cs="Times New Roman"/>
          <w:sz w:val="24"/>
          <w:szCs w:val="24"/>
        </w:rPr>
        <w:t xml:space="preserve">the </w:t>
      </w:r>
      <w:r w:rsidR="00A0504C" w:rsidRPr="00A71B04">
        <w:rPr>
          <w:rFonts w:eastAsia="Times New Roman" w:cs="Times New Roman"/>
          <w:sz w:val="24"/>
          <w:szCs w:val="24"/>
        </w:rPr>
        <w:t>City of Baltimore</w:t>
      </w:r>
    </w:p>
    <w:p w14:paraId="73F91D8E" w14:textId="77777777" w:rsidR="00A6518B" w:rsidRPr="00BD5E94" w:rsidRDefault="00964545" w:rsidP="00964545">
      <w:pPr>
        <w:jc w:val="center"/>
      </w:pPr>
      <w:r>
        <w:object w:dxaOrig="14813" w:dyaOrig="10155" w14:anchorId="565F69C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22pt;height:357.75pt" o:ole="">
            <v:imagedata r:id="rId8" o:title=""/>
          </v:shape>
          <o:OLEObject Type="Embed" ProgID="Visio.Drawing.11" ShapeID="_x0000_i1025" DrawAspect="Content" ObjectID="_1529396782" r:id="rId9"/>
        </w:object>
      </w:r>
    </w:p>
    <w:p w14:paraId="36EFBDE8" w14:textId="77777777" w:rsidR="00A6518B" w:rsidRPr="00A30EE0" w:rsidRDefault="00F26708" w:rsidP="00A6518B">
      <w:pPr>
        <w:pStyle w:val="Subtitle"/>
        <w:jc w:val="both"/>
        <w:rPr>
          <w:rStyle w:val="IntenseEmphasis"/>
        </w:rPr>
      </w:pPr>
      <w:bookmarkStart w:id="6" w:name="_Toc455453269"/>
      <w:r w:rsidRPr="00A30EE0">
        <w:rPr>
          <w:rStyle w:val="IntenseEmphasis"/>
        </w:rPr>
        <w:lastRenderedPageBreak/>
        <w:t>2.1.1 Data Discovery</w:t>
      </w:r>
      <w:bookmarkEnd w:id="6"/>
    </w:p>
    <w:p w14:paraId="265547B9" w14:textId="77777777" w:rsidR="00A6518B" w:rsidRDefault="00A6518B" w:rsidP="003A280C">
      <w:pPr>
        <w:jc w:val="both"/>
        <w:rPr>
          <w:sz w:val="24"/>
          <w:szCs w:val="24"/>
        </w:rPr>
      </w:pPr>
    </w:p>
    <w:p w14:paraId="30AD40E6" w14:textId="77777777" w:rsidR="00A6518B" w:rsidRDefault="00135034" w:rsidP="00135034">
      <w:pPr>
        <w:jc w:val="both"/>
        <w:rPr>
          <w:sz w:val="24"/>
          <w:szCs w:val="24"/>
        </w:rPr>
      </w:pPr>
      <w:r w:rsidRPr="00135034">
        <w:rPr>
          <w:sz w:val="24"/>
          <w:szCs w:val="24"/>
        </w:rPr>
        <w:t xml:space="preserve">Data discovery is a business intelligence </w:t>
      </w:r>
      <w:r w:rsidR="001515B7">
        <w:rPr>
          <w:sz w:val="24"/>
          <w:szCs w:val="24"/>
        </w:rPr>
        <w:t>process</w:t>
      </w:r>
      <w:r w:rsidRPr="00135034">
        <w:rPr>
          <w:sz w:val="24"/>
          <w:szCs w:val="24"/>
        </w:rPr>
        <w:t xml:space="preserve"> </w:t>
      </w:r>
      <w:r w:rsidR="006D6FC2">
        <w:rPr>
          <w:sz w:val="24"/>
          <w:szCs w:val="24"/>
        </w:rPr>
        <w:t>for</w:t>
      </w:r>
      <w:r w:rsidRPr="00135034">
        <w:rPr>
          <w:sz w:val="24"/>
          <w:szCs w:val="24"/>
        </w:rPr>
        <w:t xml:space="preserve"> creating an</w:t>
      </w:r>
      <w:r w:rsidR="006D6FC2">
        <w:rPr>
          <w:sz w:val="24"/>
          <w:szCs w:val="24"/>
        </w:rPr>
        <w:t>d using interactive reports for exploring</w:t>
      </w:r>
      <w:r w:rsidRPr="00135034">
        <w:rPr>
          <w:sz w:val="24"/>
          <w:szCs w:val="24"/>
        </w:rPr>
        <w:t xml:space="preserve"> data from multiple</w:t>
      </w:r>
      <w:r w:rsidR="001515B7">
        <w:rPr>
          <w:sz w:val="24"/>
          <w:szCs w:val="24"/>
        </w:rPr>
        <w:t xml:space="preserve"> data</w:t>
      </w:r>
      <w:r w:rsidRPr="00135034">
        <w:rPr>
          <w:sz w:val="24"/>
          <w:szCs w:val="24"/>
        </w:rPr>
        <w:t xml:space="preserve"> sources.</w:t>
      </w:r>
      <w:r>
        <w:rPr>
          <w:sz w:val="24"/>
          <w:szCs w:val="24"/>
        </w:rPr>
        <w:t xml:space="preserve"> </w:t>
      </w:r>
      <w:r w:rsidRPr="00135034">
        <w:rPr>
          <w:sz w:val="24"/>
          <w:szCs w:val="24"/>
        </w:rPr>
        <w:t xml:space="preserve">Data Discovery </w:t>
      </w:r>
      <w:r w:rsidR="0024114D">
        <w:rPr>
          <w:sz w:val="24"/>
          <w:szCs w:val="24"/>
        </w:rPr>
        <w:t>provides</w:t>
      </w:r>
      <w:r w:rsidRPr="00135034">
        <w:rPr>
          <w:sz w:val="24"/>
          <w:szCs w:val="24"/>
        </w:rPr>
        <w:t xml:space="preserve"> </w:t>
      </w:r>
      <w:r w:rsidR="00DA6424">
        <w:rPr>
          <w:sz w:val="24"/>
          <w:szCs w:val="24"/>
        </w:rPr>
        <w:t>easy</w:t>
      </w:r>
      <w:r w:rsidRPr="00135034">
        <w:rPr>
          <w:sz w:val="24"/>
          <w:szCs w:val="24"/>
        </w:rPr>
        <w:t xml:space="preserve"> exploration across a big variety of data to provide </w:t>
      </w:r>
      <w:r w:rsidR="00DA6424">
        <w:rPr>
          <w:sz w:val="24"/>
          <w:szCs w:val="24"/>
        </w:rPr>
        <w:t>the</w:t>
      </w:r>
      <w:r w:rsidRPr="00135034">
        <w:rPr>
          <w:sz w:val="24"/>
          <w:szCs w:val="24"/>
        </w:rPr>
        <w:t xml:space="preserve"> users with </w:t>
      </w:r>
      <w:r w:rsidR="00DA6424">
        <w:rPr>
          <w:sz w:val="24"/>
          <w:szCs w:val="24"/>
        </w:rPr>
        <w:t xml:space="preserve">a </w:t>
      </w:r>
      <w:r w:rsidR="00DA6424" w:rsidRPr="00135034">
        <w:rPr>
          <w:sz w:val="24"/>
          <w:szCs w:val="24"/>
        </w:rPr>
        <w:t>broad</w:t>
      </w:r>
      <w:r w:rsidRPr="00135034">
        <w:rPr>
          <w:sz w:val="24"/>
          <w:szCs w:val="24"/>
        </w:rPr>
        <w:t xml:space="preserve"> new visibility into </w:t>
      </w:r>
      <w:r w:rsidR="00DA6424">
        <w:rPr>
          <w:sz w:val="24"/>
          <w:szCs w:val="24"/>
        </w:rPr>
        <w:t xml:space="preserve">the </w:t>
      </w:r>
      <w:r w:rsidR="000F241C">
        <w:rPr>
          <w:sz w:val="24"/>
          <w:szCs w:val="24"/>
        </w:rPr>
        <w:t>agency’s</w:t>
      </w:r>
      <w:r w:rsidRPr="00135034">
        <w:rPr>
          <w:sz w:val="24"/>
          <w:szCs w:val="24"/>
        </w:rPr>
        <w:t xml:space="preserve"> performance</w:t>
      </w:r>
      <w:r w:rsidR="00DA6424">
        <w:rPr>
          <w:sz w:val="24"/>
          <w:szCs w:val="24"/>
        </w:rPr>
        <w:t xml:space="preserve">. </w:t>
      </w:r>
    </w:p>
    <w:p w14:paraId="019F9658" w14:textId="77777777" w:rsidR="00F33F35" w:rsidRPr="00F33F35" w:rsidRDefault="00F33F35" w:rsidP="00F33F35">
      <w:pPr>
        <w:pStyle w:val="Subtitle"/>
        <w:jc w:val="both"/>
        <w:rPr>
          <w:rStyle w:val="IntenseEmphasis"/>
        </w:rPr>
      </w:pPr>
      <w:bookmarkStart w:id="7" w:name="_Toc455453270"/>
      <w:r>
        <w:rPr>
          <w:rStyle w:val="IntenseEmphasis"/>
        </w:rPr>
        <w:t xml:space="preserve">2.1.2 </w:t>
      </w:r>
      <w:r w:rsidRPr="00F33F35">
        <w:rPr>
          <w:rStyle w:val="IntenseEmphasis"/>
        </w:rPr>
        <w:t>Data Profiling</w:t>
      </w:r>
      <w:bookmarkEnd w:id="7"/>
    </w:p>
    <w:p w14:paraId="625758D3" w14:textId="77777777" w:rsidR="00A50734" w:rsidRDefault="00A50734" w:rsidP="003A280C">
      <w:pPr>
        <w:jc w:val="both"/>
        <w:rPr>
          <w:sz w:val="24"/>
          <w:szCs w:val="24"/>
        </w:rPr>
      </w:pPr>
    </w:p>
    <w:p w14:paraId="4BF792F6" w14:textId="77777777" w:rsidR="00A6518B" w:rsidRDefault="000F241C" w:rsidP="003A280C">
      <w:pPr>
        <w:jc w:val="both"/>
        <w:rPr>
          <w:sz w:val="24"/>
          <w:szCs w:val="24"/>
        </w:rPr>
      </w:pPr>
      <w:r>
        <w:rPr>
          <w:sz w:val="24"/>
          <w:szCs w:val="24"/>
        </w:rPr>
        <w:t>Data Profiling is a process of identifying data issues in source data before they turn out to become big data problems. Data Profiling can be done with a variety of tools and solutions like Data Profilers and Data Explorers that can scan every single record from a particular source to find anomalies and hidden relationships. Data Profiling is helpful to give a complete and accurate picture of the agency’s data</w:t>
      </w:r>
      <w:r w:rsidR="00A50734">
        <w:rPr>
          <w:sz w:val="24"/>
          <w:szCs w:val="24"/>
        </w:rPr>
        <w:t>.</w:t>
      </w:r>
    </w:p>
    <w:p w14:paraId="73CDB36B" w14:textId="77777777" w:rsidR="00541620" w:rsidRDefault="00541620" w:rsidP="003A280C">
      <w:pPr>
        <w:jc w:val="both"/>
        <w:rPr>
          <w:sz w:val="24"/>
          <w:szCs w:val="24"/>
        </w:rPr>
      </w:pPr>
      <w:r>
        <w:rPr>
          <w:sz w:val="24"/>
          <w:szCs w:val="24"/>
        </w:rPr>
        <w:t>Implementing an effective Data Profiling process instills business confidence of providing an accurate, actionable data.</w:t>
      </w:r>
    </w:p>
    <w:p w14:paraId="3568F7B9" w14:textId="77777777" w:rsidR="002C5A83" w:rsidRDefault="002C5A83" w:rsidP="00185353">
      <w:pPr>
        <w:pStyle w:val="Subtitle"/>
        <w:jc w:val="both"/>
        <w:rPr>
          <w:rStyle w:val="IntenseEmphasis"/>
        </w:rPr>
      </w:pPr>
    </w:p>
    <w:p w14:paraId="16F444C2" w14:textId="77777777" w:rsidR="00185353" w:rsidRDefault="00185353" w:rsidP="00185353">
      <w:pPr>
        <w:pStyle w:val="Subtitle"/>
        <w:jc w:val="both"/>
        <w:rPr>
          <w:rStyle w:val="IntenseEmphasis"/>
        </w:rPr>
      </w:pPr>
      <w:bookmarkStart w:id="8" w:name="_Toc455453271"/>
      <w:r>
        <w:rPr>
          <w:rStyle w:val="IntenseEmphasis"/>
        </w:rPr>
        <w:t xml:space="preserve">2.1.2 </w:t>
      </w:r>
      <w:r w:rsidRPr="00F33F35">
        <w:rPr>
          <w:rStyle w:val="IntenseEmphasis"/>
        </w:rPr>
        <w:t xml:space="preserve">Data </w:t>
      </w:r>
      <w:r>
        <w:rPr>
          <w:rStyle w:val="IntenseEmphasis"/>
        </w:rPr>
        <w:t>Inventories</w:t>
      </w:r>
      <w:bookmarkEnd w:id="8"/>
    </w:p>
    <w:p w14:paraId="33FE8412" w14:textId="77777777" w:rsidR="00602B2B" w:rsidRDefault="00602B2B" w:rsidP="00602B2B"/>
    <w:p w14:paraId="461D65DA" w14:textId="54FD3656" w:rsidR="00F77B96" w:rsidRDefault="00C703FF" w:rsidP="00602B2B">
      <w:pPr>
        <w:jc w:val="both"/>
        <w:rPr>
          <w:sz w:val="24"/>
          <w:szCs w:val="24"/>
        </w:rPr>
      </w:pPr>
      <w:r>
        <w:rPr>
          <w:sz w:val="24"/>
          <w:szCs w:val="24"/>
        </w:rPr>
        <w:t xml:space="preserve">The </w:t>
      </w:r>
      <w:r w:rsidR="00946EC2">
        <w:rPr>
          <w:sz w:val="24"/>
          <w:szCs w:val="24"/>
        </w:rPr>
        <w:t>d</w:t>
      </w:r>
      <w:r w:rsidR="00602B2B">
        <w:rPr>
          <w:sz w:val="24"/>
          <w:szCs w:val="24"/>
        </w:rPr>
        <w:t xml:space="preserve">ata </w:t>
      </w:r>
      <w:r w:rsidR="00946EC2">
        <w:rPr>
          <w:sz w:val="24"/>
          <w:szCs w:val="24"/>
        </w:rPr>
        <w:t>i</w:t>
      </w:r>
      <w:r w:rsidR="00602B2B">
        <w:rPr>
          <w:sz w:val="24"/>
          <w:szCs w:val="24"/>
        </w:rPr>
        <w:t xml:space="preserve">nventory activity </w:t>
      </w:r>
      <w:r w:rsidR="00520CF8">
        <w:rPr>
          <w:sz w:val="24"/>
          <w:szCs w:val="24"/>
        </w:rPr>
        <w:t xml:space="preserve">helps to </w:t>
      </w:r>
      <w:r w:rsidR="00602B2B">
        <w:rPr>
          <w:sz w:val="24"/>
          <w:szCs w:val="24"/>
        </w:rPr>
        <w:t>survey the actual data behavior by inspe</w:t>
      </w:r>
      <w:r w:rsidR="00F77B96">
        <w:rPr>
          <w:sz w:val="24"/>
          <w:szCs w:val="24"/>
        </w:rPr>
        <w:t xml:space="preserve">ction and is done by the </w:t>
      </w:r>
      <w:r>
        <w:rPr>
          <w:sz w:val="24"/>
          <w:szCs w:val="24"/>
        </w:rPr>
        <w:t>d</w:t>
      </w:r>
      <w:r w:rsidR="00F77B96">
        <w:rPr>
          <w:sz w:val="24"/>
          <w:szCs w:val="24"/>
        </w:rPr>
        <w:t xml:space="preserve">ata analyst in the team. The </w:t>
      </w:r>
      <w:r w:rsidR="00261EED">
        <w:rPr>
          <w:sz w:val="24"/>
          <w:szCs w:val="24"/>
        </w:rPr>
        <w:t>‘</w:t>
      </w:r>
      <w:r w:rsidR="00F77B96">
        <w:rPr>
          <w:sz w:val="24"/>
          <w:szCs w:val="24"/>
        </w:rPr>
        <w:t>Data Inventory</w:t>
      </w:r>
      <w:r w:rsidR="00261EED">
        <w:rPr>
          <w:sz w:val="24"/>
          <w:szCs w:val="24"/>
        </w:rPr>
        <w:t xml:space="preserve"> drill down</w:t>
      </w:r>
      <w:r w:rsidR="00F77B96">
        <w:rPr>
          <w:sz w:val="24"/>
          <w:szCs w:val="24"/>
        </w:rPr>
        <w:t xml:space="preserve"> process</w:t>
      </w:r>
      <w:r w:rsidR="00261EED">
        <w:rPr>
          <w:sz w:val="24"/>
          <w:szCs w:val="24"/>
        </w:rPr>
        <w:t>’</w:t>
      </w:r>
      <w:r w:rsidR="00F77B96">
        <w:rPr>
          <w:sz w:val="24"/>
          <w:szCs w:val="24"/>
        </w:rPr>
        <w:t xml:space="preserve"> has </w:t>
      </w:r>
      <w:r w:rsidR="00EA1ACA">
        <w:rPr>
          <w:sz w:val="24"/>
          <w:szCs w:val="24"/>
        </w:rPr>
        <w:t>three levels</w:t>
      </w:r>
      <w:r w:rsidR="00F77B96">
        <w:rPr>
          <w:sz w:val="24"/>
          <w:szCs w:val="24"/>
        </w:rPr>
        <w:t xml:space="preserve"> </w:t>
      </w:r>
      <w:r w:rsidR="00573B63">
        <w:rPr>
          <w:sz w:val="24"/>
          <w:szCs w:val="24"/>
        </w:rPr>
        <w:t xml:space="preserve">as per the diagram below – </w:t>
      </w:r>
    </w:p>
    <w:p w14:paraId="70D948B0" w14:textId="77777777" w:rsidR="00EA1ACA" w:rsidRDefault="00FD52CB" w:rsidP="00602B2B">
      <w:pPr>
        <w:jc w:val="both"/>
        <w:rPr>
          <w:sz w:val="24"/>
          <w:szCs w:val="24"/>
        </w:rPr>
      </w:pPr>
      <w:r>
        <w:object w:dxaOrig="14374" w:dyaOrig="11235" w14:anchorId="256B1400">
          <v:shape id="_x0000_i1026" type="#_x0000_t75" style="width:598.5pt;height:468pt" o:ole="">
            <v:imagedata r:id="rId10" o:title=""/>
          </v:shape>
          <o:OLEObject Type="Embed" ProgID="Visio.Drawing.11" ShapeID="_x0000_i1026" DrawAspect="Content" ObjectID="_1529396783" r:id="rId11"/>
        </w:object>
      </w:r>
    </w:p>
    <w:p w14:paraId="5AC688BD" w14:textId="77777777" w:rsidR="00A50734" w:rsidRDefault="00F77B96" w:rsidP="003A280C">
      <w:pPr>
        <w:jc w:val="both"/>
        <w:rPr>
          <w:sz w:val="24"/>
          <w:szCs w:val="24"/>
        </w:rPr>
      </w:pPr>
      <w:r>
        <w:rPr>
          <w:sz w:val="24"/>
          <w:szCs w:val="24"/>
        </w:rPr>
        <w:lastRenderedPageBreak/>
        <w:t xml:space="preserve"> </w:t>
      </w:r>
    </w:p>
    <w:p w14:paraId="0D789DCB" w14:textId="77777777" w:rsidR="0029274D" w:rsidRPr="00F33F35" w:rsidRDefault="00EA0316" w:rsidP="0029274D">
      <w:pPr>
        <w:pStyle w:val="Subtitle"/>
        <w:jc w:val="both"/>
        <w:rPr>
          <w:rStyle w:val="IntenseEmphasis"/>
        </w:rPr>
      </w:pPr>
      <w:bookmarkStart w:id="9" w:name="_Toc455453272"/>
      <w:r>
        <w:rPr>
          <w:rStyle w:val="IntenseEmphasis"/>
        </w:rPr>
        <w:t>2.1.3</w:t>
      </w:r>
      <w:r w:rsidR="0029274D">
        <w:rPr>
          <w:rStyle w:val="IntenseEmphasis"/>
        </w:rPr>
        <w:t xml:space="preserve"> </w:t>
      </w:r>
      <w:r w:rsidR="00380121">
        <w:rPr>
          <w:rStyle w:val="IntenseEmphasis"/>
        </w:rPr>
        <w:t>Process</w:t>
      </w:r>
      <w:r w:rsidR="0029274D" w:rsidRPr="00F33F35">
        <w:rPr>
          <w:rStyle w:val="IntenseEmphasis"/>
        </w:rPr>
        <w:t xml:space="preserve"> </w:t>
      </w:r>
      <w:r w:rsidR="00196645">
        <w:rPr>
          <w:rStyle w:val="IntenseEmphasis"/>
        </w:rPr>
        <w:t>Inventories</w:t>
      </w:r>
      <w:bookmarkEnd w:id="9"/>
    </w:p>
    <w:p w14:paraId="674A3422" w14:textId="77777777" w:rsidR="0029274D" w:rsidRDefault="0029274D" w:rsidP="0029274D">
      <w:pPr>
        <w:jc w:val="both"/>
        <w:rPr>
          <w:sz w:val="24"/>
          <w:szCs w:val="24"/>
        </w:rPr>
      </w:pPr>
    </w:p>
    <w:p w14:paraId="24BEEFD1" w14:textId="117FC3EC" w:rsidR="007A6A9F" w:rsidRPr="007A6A9F" w:rsidRDefault="007A6A9F" w:rsidP="007A6A9F">
      <w:pPr>
        <w:jc w:val="both"/>
        <w:rPr>
          <w:sz w:val="24"/>
          <w:szCs w:val="24"/>
        </w:rPr>
      </w:pPr>
      <w:r>
        <w:rPr>
          <w:sz w:val="24"/>
          <w:szCs w:val="24"/>
        </w:rPr>
        <w:t xml:space="preserve">Process Inventory </w:t>
      </w:r>
      <w:r w:rsidR="00151E77">
        <w:rPr>
          <w:sz w:val="24"/>
          <w:szCs w:val="24"/>
        </w:rPr>
        <w:t>Assessment</w:t>
      </w:r>
      <w:r>
        <w:rPr>
          <w:sz w:val="24"/>
          <w:szCs w:val="24"/>
        </w:rPr>
        <w:t xml:space="preserve"> is the p</w:t>
      </w:r>
      <w:r w:rsidRPr="007A6A9F">
        <w:rPr>
          <w:sz w:val="24"/>
          <w:szCs w:val="24"/>
        </w:rPr>
        <w:t xml:space="preserve">rocess of identifying and documenting an inventory of the business processes that run </w:t>
      </w:r>
      <w:r w:rsidR="001911EE">
        <w:rPr>
          <w:sz w:val="24"/>
          <w:szCs w:val="24"/>
        </w:rPr>
        <w:t xml:space="preserve">in </w:t>
      </w:r>
      <w:r w:rsidRPr="007A6A9F">
        <w:rPr>
          <w:sz w:val="24"/>
          <w:szCs w:val="24"/>
        </w:rPr>
        <w:t>an organization.  Process inventories are usually maintained at multiple lev</w:t>
      </w:r>
      <w:r w:rsidR="00573F32">
        <w:rPr>
          <w:sz w:val="24"/>
          <w:szCs w:val="24"/>
        </w:rPr>
        <w:t>els, with major processes – high level processes</w:t>
      </w:r>
      <w:r w:rsidRPr="007A6A9F">
        <w:rPr>
          <w:sz w:val="24"/>
          <w:szCs w:val="24"/>
        </w:rPr>
        <w:t xml:space="preserve">, with more granular process steps </w:t>
      </w:r>
      <w:r w:rsidR="00573F32">
        <w:rPr>
          <w:sz w:val="24"/>
          <w:szCs w:val="24"/>
        </w:rPr>
        <w:t xml:space="preserve">defined </w:t>
      </w:r>
      <w:r w:rsidRPr="007A6A9F">
        <w:rPr>
          <w:sz w:val="24"/>
          <w:szCs w:val="24"/>
        </w:rPr>
        <w:t>beneath.</w:t>
      </w:r>
    </w:p>
    <w:p w14:paraId="4C02FB3E" w14:textId="77777777" w:rsidR="00FC4224" w:rsidRDefault="00FC4224" w:rsidP="0029274D">
      <w:pPr>
        <w:pStyle w:val="Subtitle"/>
        <w:jc w:val="both"/>
        <w:rPr>
          <w:rStyle w:val="IntenseEmphasis"/>
        </w:rPr>
      </w:pPr>
    </w:p>
    <w:p w14:paraId="296D5CF4" w14:textId="77777777" w:rsidR="0029274D" w:rsidRPr="00F33F35" w:rsidRDefault="0029274D" w:rsidP="0029274D">
      <w:pPr>
        <w:pStyle w:val="Subtitle"/>
        <w:jc w:val="both"/>
        <w:rPr>
          <w:rStyle w:val="IntenseEmphasis"/>
        </w:rPr>
      </w:pPr>
      <w:bookmarkStart w:id="10" w:name="_Toc455453273"/>
      <w:r>
        <w:rPr>
          <w:rStyle w:val="IntenseEmphasis"/>
        </w:rPr>
        <w:t>2.1.</w:t>
      </w:r>
      <w:r w:rsidR="00EA0316">
        <w:rPr>
          <w:rStyle w:val="IntenseEmphasis"/>
        </w:rPr>
        <w:t>4</w:t>
      </w:r>
      <w:r>
        <w:rPr>
          <w:rStyle w:val="IntenseEmphasis"/>
        </w:rPr>
        <w:t xml:space="preserve"> </w:t>
      </w:r>
      <w:r w:rsidR="00075D0C">
        <w:rPr>
          <w:rStyle w:val="IntenseEmphasis"/>
        </w:rPr>
        <w:t>CRUD Analysis</w:t>
      </w:r>
      <w:bookmarkEnd w:id="10"/>
    </w:p>
    <w:p w14:paraId="6393D7E7" w14:textId="77777777" w:rsidR="0029274D" w:rsidRDefault="0029274D" w:rsidP="0029274D">
      <w:pPr>
        <w:jc w:val="both"/>
        <w:rPr>
          <w:sz w:val="24"/>
          <w:szCs w:val="24"/>
        </w:rPr>
      </w:pPr>
    </w:p>
    <w:p w14:paraId="39CE9BE6" w14:textId="77777777" w:rsidR="00075D0C" w:rsidRPr="00075D0C" w:rsidRDefault="00075D0C" w:rsidP="00075D0C">
      <w:pPr>
        <w:jc w:val="both"/>
        <w:rPr>
          <w:sz w:val="24"/>
          <w:szCs w:val="24"/>
        </w:rPr>
      </w:pPr>
      <w:r w:rsidRPr="00075D0C">
        <w:rPr>
          <w:sz w:val="24"/>
          <w:szCs w:val="24"/>
        </w:rPr>
        <w:t>Current state “Create, Read, Update, Delete (CRUD)” analysis maps the business processes, supporting applications and systems to the data to provide easy to understand visibility to the life cycle of critical data.</w:t>
      </w:r>
    </w:p>
    <w:p w14:paraId="463F9E5F" w14:textId="77777777" w:rsidR="0029274D" w:rsidRDefault="00075D0C" w:rsidP="00075D0C">
      <w:pPr>
        <w:jc w:val="both"/>
        <w:rPr>
          <w:sz w:val="24"/>
          <w:szCs w:val="24"/>
        </w:rPr>
      </w:pPr>
      <w:r w:rsidRPr="00075D0C">
        <w:rPr>
          <w:sz w:val="24"/>
          <w:szCs w:val="24"/>
        </w:rPr>
        <w:t>Understanding the current state processes, applications and stakeholders that have the ability to create, read, update or delete/purge/archive critical data is necessary to identify behavioral, system and policy changes required to improve the trustworthiness and security of that data.</w:t>
      </w:r>
    </w:p>
    <w:p w14:paraId="11AB77DC" w14:textId="77777777" w:rsidR="0029274D" w:rsidRPr="00F33F35" w:rsidRDefault="0029274D" w:rsidP="0029274D">
      <w:pPr>
        <w:pStyle w:val="Subtitle"/>
        <w:jc w:val="both"/>
        <w:rPr>
          <w:rStyle w:val="IntenseEmphasis"/>
        </w:rPr>
      </w:pPr>
      <w:bookmarkStart w:id="11" w:name="_Toc455453274"/>
      <w:r>
        <w:rPr>
          <w:rStyle w:val="IntenseEmphasis"/>
        </w:rPr>
        <w:t>2.1.</w:t>
      </w:r>
      <w:r w:rsidR="00EA0316">
        <w:rPr>
          <w:rStyle w:val="IntenseEmphasis"/>
        </w:rPr>
        <w:t>5</w:t>
      </w:r>
      <w:r>
        <w:rPr>
          <w:rStyle w:val="IntenseEmphasis"/>
        </w:rPr>
        <w:t xml:space="preserve"> </w:t>
      </w:r>
      <w:r w:rsidR="00BE0F17">
        <w:rPr>
          <w:rStyle w:val="IntenseEmphasis"/>
        </w:rPr>
        <w:t>Capabilities Assessment</w:t>
      </w:r>
      <w:bookmarkEnd w:id="11"/>
    </w:p>
    <w:p w14:paraId="7A21E220" w14:textId="77777777" w:rsidR="0029274D" w:rsidRDefault="0029274D" w:rsidP="0029274D">
      <w:pPr>
        <w:jc w:val="both"/>
        <w:rPr>
          <w:sz w:val="24"/>
          <w:szCs w:val="24"/>
        </w:rPr>
      </w:pPr>
    </w:p>
    <w:p w14:paraId="00ECD01A" w14:textId="77777777" w:rsidR="00876E67" w:rsidRPr="00876E67" w:rsidRDefault="00D74ED4" w:rsidP="00876E67">
      <w:pPr>
        <w:jc w:val="both"/>
        <w:rPr>
          <w:sz w:val="24"/>
          <w:szCs w:val="24"/>
        </w:rPr>
      </w:pPr>
      <w:r>
        <w:rPr>
          <w:sz w:val="24"/>
          <w:szCs w:val="24"/>
        </w:rPr>
        <w:t>Capabilities assessment is used to assess</w:t>
      </w:r>
      <w:r w:rsidR="00876E67" w:rsidRPr="00876E67">
        <w:rPr>
          <w:sz w:val="24"/>
          <w:szCs w:val="24"/>
        </w:rPr>
        <w:t xml:space="preserve"> </w:t>
      </w:r>
      <w:r>
        <w:rPr>
          <w:sz w:val="24"/>
          <w:szCs w:val="24"/>
        </w:rPr>
        <w:t>t</w:t>
      </w:r>
      <w:r w:rsidR="00876E67" w:rsidRPr="00876E67">
        <w:rPr>
          <w:sz w:val="24"/>
          <w:szCs w:val="24"/>
        </w:rPr>
        <w:t>he current state of organizational competencies</w:t>
      </w:r>
      <w:r w:rsidR="007F2152">
        <w:rPr>
          <w:sz w:val="24"/>
          <w:szCs w:val="24"/>
        </w:rPr>
        <w:t xml:space="preserve"> that data governance depends upon. This </w:t>
      </w:r>
      <w:r w:rsidR="00122EB5">
        <w:rPr>
          <w:sz w:val="24"/>
          <w:szCs w:val="24"/>
        </w:rPr>
        <w:t xml:space="preserve">encompasses </w:t>
      </w:r>
      <w:r w:rsidR="00122EB5" w:rsidRPr="00876E67">
        <w:rPr>
          <w:sz w:val="24"/>
          <w:szCs w:val="24"/>
        </w:rPr>
        <w:t>multiple</w:t>
      </w:r>
      <w:r w:rsidR="00876E67" w:rsidRPr="00876E67">
        <w:rPr>
          <w:sz w:val="24"/>
          <w:szCs w:val="24"/>
        </w:rPr>
        <w:t xml:space="preserve"> dimensions including technology/architecture, functional, people skills and process/policies.</w:t>
      </w:r>
    </w:p>
    <w:p w14:paraId="17F82D45" w14:textId="77777777" w:rsidR="0029274D" w:rsidRDefault="00876E67" w:rsidP="00876E67">
      <w:pPr>
        <w:jc w:val="both"/>
        <w:rPr>
          <w:sz w:val="24"/>
          <w:szCs w:val="24"/>
        </w:rPr>
      </w:pPr>
      <w:r w:rsidRPr="00876E67">
        <w:rPr>
          <w:sz w:val="24"/>
          <w:szCs w:val="24"/>
        </w:rPr>
        <w:t xml:space="preserve">This </w:t>
      </w:r>
      <w:r w:rsidR="00122EB5">
        <w:rPr>
          <w:sz w:val="24"/>
          <w:szCs w:val="24"/>
        </w:rPr>
        <w:t>assessment</w:t>
      </w:r>
      <w:r w:rsidRPr="00876E67">
        <w:rPr>
          <w:sz w:val="24"/>
          <w:szCs w:val="24"/>
        </w:rPr>
        <w:t xml:space="preserve"> will allow data governance drivers to understand what organizational strengths can be leveraged, as well as provide insight to organizational weaknesses where investments can be made to mitigate risk and improve ROI of the D</w:t>
      </w:r>
      <w:r>
        <w:rPr>
          <w:sz w:val="24"/>
          <w:szCs w:val="24"/>
        </w:rPr>
        <w:t xml:space="preserve">ata Governance </w:t>
      </w:r>
      <w:r w:rsidRPr="00876E67">
        <w:rPr>
          <w:sz w:val="24"/>
          <w:szCs w:val="24"/>
        </w:rPr>
        <w:t>efforts.</w:t>
      </w:r>
    </w:p>
    <w:p w14:paraId="26ED6FE9" w14:textId="154ADE28" w:rsidR="00CB1E5B" w:rsidRDefault="00CB1E5B" w:rsidP="00876E67">
      <w:pPr>
        <w:jc w:val="both"/>
        <w:rPr>
          <w:sz w:val="24"/>
          <w:szCs w:val="24"/>
        </w:rPr>
      </w:pPr>
    </w:p>
    <w:p w14:paraId="0B2730F3" w14:textId="77777777" w:rsidR="00C50E21" w:rsidRPr="00C50E21" w:rsidRDefault="00C50E21" w:rsidP="00C50E21">
      <w:pPr>
        <w:jc w:val="both"/>
        <w:rPr>
          <w:sz w:val="24"/>
          <w:szCs w:val="24"/>
        </w:rPr>
      </w:pPr>
      <w:r w:rsidRPr="00C50E21">
        <w:rPr>
          <w:sz w:val="24"/>
          <w:szCs w:val="24"/>
        </w:rPr>
        <w:lastRenderedPageBreak/>
        <w:t>The most relevant processes that comprise the Define stage include:</w:t>
      </w:r>
    </w:p>
    <w:p w14:paraId="47D167C8" w14:textId="2C79C53A" w:rsidR="00C50E21" w:rsidRPr="00AD1EBD" w:rsidRDefault="00C50E21" w:rsidP="00AD1EBD">
      <w:pPr>
        <w:pStyle w:val="Subtitle"/>
        <w:jc w:val="both"/>
        <w:rPr>
          <w:rStyle w:val="IntenseEmphasis"/>
        </w:rPr>
      </w:pPr>
      <w:r>
        <w:rPr>
          <w:rStyle w:val="IntenseEmphasis"/>
        </w:rPr>
        <w:t>2.1.6</w:t>
      </w:r>
      <w:r>
        <w:rPr>
          <w:rStyle w:val="IntenseEmphasis"/>
        </w:rPr>
        <w:tab/>
      </w:r>
      <w:r w:rsidRPr="00AD1EBD">
        <w:rPr>
          <w:rStyle w:val="IntenseEmphasis"/>
        </w:rPr>
        <w:t>Business Glossary Creation</w:t>
      </w:r>
    </w:p>
    <w:p w14:paraId="478751E0" w14:textId="77777777" w:rsidR="00C50E21" w:rsidRPr="00C50E21" w:rsidRDefault="00C50E21" w:rsidP="00C50E21">
      <w:pPr>
        <w:jc w:val="both"/>
        <w:rPr>
          <w:sz w:val="24"/>
          <w:szCs w:val="24"/>
        </w:rPr>
      </w:pPr>
    </w:p>
    <w:p w14:paraId="5EFC1AD9" w14:textId="79757C79" w:rsidR="00C50E21" w:rsidRPr="00C50E21" w:rsidRDefault="00C50E21" w:rsidP="00C50E21">
      <w:pPr>
        <w:jc w:val="both"/>
        <w:rPr>
          <w:sz w:val="24"/>
          <w:szCs w:val="24"/>
        </w:rPr>
      </w:pPr>
      <w:r w:rsidRPr="00C50E21">
        <w:rPr>
          <w:sz w:val="24"/>
          <w:szCs w:val="24"/>
        </w:rPr>
        <w:t>Collaborative process to capture and share full business context around critical data.  In addition to the expected definitions of core data entities and attributes, context can also include rules, policies, reference data, free form annotation, links, and data owners. Ensures everyone is on the same page –data architects, modelers, developers, stewards and data consumers: business process owners as well as operational and strategic decision-makers.</w:t>
      </w:r>
    </w:p>
    <w:p w14:paraId="51C070BF" w14:textId="12852DAE" w:rsidR="00C50E21" w:rsidRPr="00AD1EBD" w:rsidRDefault="00C50E21" w:rsidP="00AD1EBD">
      <w:pPr>
        <w:pStyle w:val="Subtitle"/>
        <w:jc w:val="both"/>
        <w:rPr>
          <w:rStyle w:val="IntenseEmphasis"/>
        </w:rPr>
      </w:pPr>
      <w:r>
        <w:rPr>
          <w:rStyle w:val="IntenseEmphasis"/>
        </w:rPr>
        <w:t>2.1.7</w:t>
      </w:r>
      <w:r>
        <w:rPr>
          <w:rStyle w:val="IntenseEmphasis"/>
        </w:rPr>
        <w:tab/>
      </w:r>
      <w:r w:rsidRPr="00AD1EBD">
        <w:rPr>
          <w:rStyle w:val="IntenseEmphasis"/>
        </w:rPr>
        <w:t>Data Classification</w:t>
      </w:r>
    </w:p>
    <w:p w14:paraId="4B2A24E8" w14:textId="353C7927" w:rsidR="00C50E21" w:rsidRPr="00C50E21" w:rsidRDefault="00C50E21" w:rsidP="00C50E21">
      <w:pPr>
        <w:jc w:val="both"/>
        <w:rPr>
          <w:sz w:val="24"/>
          <w:szCs w:val="24"/>
        </w:rPr>
      </w:pPr>
      <w:r w:rsidRPr="00C50E21">
        <w:rPr>
          <w:sz w:val="24"/>
          <w:szCs w:val="24"/>
        </w:rPr>
        <w:t>The act of capturing relevant supporting business and IT context about data in the form of metadata.  For unstructured content, classification plays a critical role in tagging and categorizing content with appropriate context to deliver relevant search results.</w:t>
      </w:r>
      <w:r>
        <w:rPr>
          <w:sz w:val="24"/>
          <w:szCs w:val="24"/>
        </w:rPr>
        <w:t xml:space="preserve"> </w:t>
      </w:r>
      <w:r w:rsidRPr="00C50E21">
        <w:rPr>
          <w:sz w:val="24"/>
          <w:szCs w:val="24"/>
        </w:rPr>
        <w:t>Effective data classification delivers context and fast tracks information access to business users, allowing them to respond quickly to regulatory and compliance requirements, reduce costs and inefficiencies and gain improved insights into the business and customers.   Trusted data classification benefits IT by reducing integration complexity, providing transparency often missing from black box/custom coding and ultimately improves collaboration, agility and time to value.</w:t>
      </w:r>
    </w:p>
    <w:p w14:paraId="0BE90501" w14:textId="38274813" w:rsidR="00C50E21" w:rsidRPr="00AD1EBD" w:rsidRDefault="0064306F" w:rsidP="00AD1EBD">
      <w:pPr>
        <w:pStyle w:val="Subtitle"/>
        <w:jc w:val="both"/>
        <w:rPr>
          <w:rStyle w:val="IntenseEmphasis"/>
        </w:rPr>
      </w:pPr>
      <w:r>
        <w:rPr>
          <w:rStyle w:val="IntenseEmphasis"/>
        </w:rPr>
        <w:t>2.1.8</w:t>
      </w:r>
      <w:r>
        <w:rPr>
          <w:rStyle w:val="IntenseEmphasis"/>
        </w:rPr>
        <w:tab/>
      </w:r>
      <w:r w:rsidR="00C50E21" w:rsidRPr="00AD1EBD">
        <w:rPr>
          <w:rStyle w:val="IntenseEmphasis"/>
        </w:rPr>
        <w:t>Data Relationships Defin</w:t>
      </w:r>
      <w:r w:rsidRPr="00AD1EBD">
        <w:rPr>
          <w:rStyle w:val="IntenseEmphasis"/>
        </w:rPr>
        <w:t>ition</w:t>
      </w:r>
    </w:p>
    <w:p w14:paraId="4E5BEAB5" w14:textId="107DA989" w:rsidR="00C50E21" w:rsidRPr="00C50E21" w:rsidRDefault="00C50E21" w:rsidP="00C50E21">
      <w:pPr>
        <w:jc w:val="both"/>
        <w:rPr>
          <w:sz w:val="24"/>
          <w:szCs w:val="24"/>
        </w:rPr>
      </w:pPr>
      <w:r w:rsidRPr="00C50E21">
        <w:rPr>
          <w:sz w:val="24"/>
          <w:szCs w:val="24"/>
        </w:rPr>
        <w:t>Process of defining data relationships, mappings and hierarchies at both the metadata (data modeling) and data (business hierarchies) levels.</w:t>
      </w:r>
      <w:r w:rsidR="0064306F">
        <w:rPr>
          <w:sz w:val="24"/>
          <w:szCs w:val="24"/>
        </w:rPr>
        <w:t xml:space="preserve"> </w:t>
      </w:r>
      <w:r w:rsidRPr="00C50E21">
        <w:rPr>
          <w:sz w:val="24"/>
          <w:szCs w:val="24"/>
        </w:rPr>
        <w:t xml:space="preserve">A data model without relationships is just a data inventory. Defining the expected relationships between master data, transactional data and reference data – and the applications and processes that depend on them – ultimately defines an organization’s business model.   </w:t>
      </w:r>
    </w:p>
    <w:p w14:paraId="63239E81" w14:textId="41E9ABC8" w:rsidR="00C50E21" w:rsidRPr="00AD1EBD" w:rsidRDefault="0064306F" w:rsidP="00C50E21">
      <w:pPr>
        <w:jc w:val="both"/>
        <w:rPr>
          <w:rStyle w:val="IntenseEmphasis"/>
          <w:rFonts w:ascii="Cambria" w:eastAsia="Times New Roman" w:hAnsi="Cambria" w:cs="Times New Roman"/>
        </w:rPr>
      </w:pPr>
      <w:r w:rsidRPr="00AD1EBD">
        <w:rPr>
          <w:rStyle w:val="IntenseEmphasis"/>
          <w:rFonts w:ascii="Cambria" w:eastAsia="Times New Roman" w:hAnsi="Cambria" w:cs="Times New Roman"/>
        </w:rPr>
        <w:t>2.1.9</w:t>
      </w:r>
      <w:r w:rsidRPr="00AD1EBD">
        <w:rPr>
          <w:rStyle w:val="IntenseEmphasis"/>
          <w:rFonts w:ascii="Cambria" w:eastAsia="Times New Roman" w:hAnsi="Cambria" w:cs="Times New Roman"/>
        </w:rPr>
        <w:tab/>
      </w:r>
      <w:r>
        <w:rPr>
          <w:rStyle w:val="IntenseEmphasis"/>
          <w:rFonts w:ascii="Cambria" w:eastAsia="Times New Roman" w:hAnsi="Cambria" w:cs="Times New Roman"/>
        </w:rPr>
        <w:t>Reference Data Management</w:t>
      </w:r>
    </w:p>
    <w:p w14:paraId="6884AC3A" w14:textId="77777777" w:rsidR="00C50E21" w:rsidRPr="00C50E21" w:rsidRDefault="00C50E21" w:rsidP="00C50E21">
      <w:pPr>
        <w:jc w:val="both"/>
        <w:rPr>
          <w:sz w:val="24"/>
          <w:szCs w:val="24"/>
        </w:rPr>
      </w:pPr>
      <w:r w:rsidRPr="00C50E21">
        <w:rPr>
          <w:sz w:val="24"/>
          <w:szCs w:val="24"/>
        </w:rPr>
        <w:t xml:space="preserve">Process for defining and standardizing reference data to be used within and across applications to ensure consistent data capture and usage. </w:t>
      </w:r>
    </w:p>
    <w:p w14:paraId="44D02674" w14:textId="77777777" w:rsidR="00C50E21" w:rsidRPr="00C50E21" w:rsidRDefault="00C50E21" w:rsidP="00C50E21">
      <w:pPr>
        <w:jc w:val="both"/>
        <w:rPr>
          <w:sz w:val="24"/>
          <w:szCs w:val="24"/>
        </w:rPr>
      </w:pPr>
    </w:p>
    <w:p w14:paraId="006013E0" w14:textId="77777777" w:rsidR="00C50E21" w:rsidRPr="00C50E21" w:rsidRDefault="00C50E21" w:rsidP="00C50E21">
      <w:pPr>
        <w:jc w:val="both"/>
        <w:rPr>
          <w:sz w:val="24"/>
          <w:szCs w:val="24"/>
        </w:rPr>
      </w:pPr>
    </w:p>
    <w:p w14:paraId="00E722CA" w14:textId="402EE3F3" w:rsidR="00C50E21" w:rsidRPr="00AD1EBD" w:rsidRDefault="0064306F" w:rsidP="00C50E21">
      <w:pPr>
        <w:jc w:val="both"/>
        <w:rPr>
          <w:rStyle w:val="IntenseEmphasis"/>
          <w:rFonts w:ascii="Cambria" w:eastAsia="Times New Roman" w:hAnsi="Cambria" w:cs="Times New Roman"/>
        </w:rPr>
      </w:pPr>
      <w:r>
        <w:rPr>
          <w:rStyle w:val="IntenseEmphasis"/>
          <w:rFonts w:ascii="Cambria" w:eastAsia="Times New Roman" w:hAnsi="Cambria" w:cs="Times New Roman"/>
        </w:rPr>
        <w:t>2.1.10</w:t>
      </w:r>
      <w:r>
        <w:rPr>
          <w:rStyle w:val="IntenseEmphasis"/>
          <w:rFonts w:ascii="Cambria" w:eastAsia="Times New Roman" w:hAnsi="Cambria" w:cs="Times New Roman"/>
        </w:rPr>
        <w:tab/>
      </w:r>
      <w:r w:rsidRPr="00AD1EBD">
        <w:rPr>
          <w:rStyle w:val="IntenseEmphasis"/>
          <w:rFonts w:ascii="Cambria" w:eastAsia="Times New Roman" w:hAnsi="Cambria" w:cs="Times New Roman"/>
        </w:rPr>
        <w:t>Business Rules Definition</w:t>
      </w:r>
    </w:p>
    <w:p w14:paraId="44B6E704" w14:textId="30BF96C4" w:rsidR="00C50E21" w:rsidRPr="00C50E21" w:rsidRDefault="00C50E21" w:rsidP="00C50E21">
      <w:pPr>
        <w:jc w:val="both"/>
        <w:rPr>
          <w:sz w:val="24"/>
          <w:szCs w:val="24"/>
        </w:rPr>
      </w:pPr>
      <w:r w:rsidRPr="00C50E21">
        <w:rPr>
          <w:sz w:val="24"/>
          <w:szCs w:val="24"/>
        </w:rPr>
        <w:t>The process of creating and documenting logical business requirements to build the rules and policies for data validation, cleansing, enrichment, matching, merging, masking, archiving, standardization, etc.   These rules define both the automated machine-supported and manual human-centric processes.</w:t>
      </w:r>
      <w:r w:rsidR="0064306F">
        <w:rPr>
          <w:sz w:val="24"/>
          <w:szCs w:val="24"/>
        </w:rPr>
        <w:t xml:space="preserve"> </w:t>
      </w:r>
      <w:r w:rsidRPr="00C50E21">
        <w:rPr>
          <w:sz w:val="24"/>
          <w:szCs w:val="24"/>
        </w:rPr>
        <w:t>When operationally implemented in the Apply process stage, business rules are the key to ensuring data is trusted, secure, and ultimately fit for business usage.</w:t>
      </w:r>
    </w:p>
    <w:p w14:paraId="37C94B56" w14:textId="77777777" w:rsidR="00C50E21" w:rsidRPr="00C50E21" w:rsidRDefault="00C50E21" w:rsidP="00C50E21">
      <w:pPr>
        <w:jc w:val="both"/>
        <w:rPr>
          <w:sz w:val="24"/>
          <w:szCs w:val="24"/>
        </w:rPr>
      </w:pPr>
    </w:p>
    <w:p w14:paraId="405BF5A3" w14:textId="4033F8D7" w:rsidR="00C50E21" w:rsidRPr="00AD1EBD" w:rsidRDefault="0064306F" w:rsidP="00C50E21">
      <w:pPr>
        <w:jc w:val="both"/>
        <w:rPr>
          <w:rStyle w:val="IntenseEmphasis"/>
          <w:rFonts w:ascii="Cambria" w:eastAsia="Times New Roman" w:hAnsi="Cambria" w:cs="Times New Roman"/>
        </w:rPr>
      </w:pPr>
      <w:r>
        <w:rPr>
          <w:rStyle w:val="IntenseEmphasis"/>
          <w:rFonts w:ascii="Cambria" w:eastAsia="Times New Roman" w:hAnsi="Cambria" w:cs="Times New Roman"/>
        </w:rPr>
        <w:t xml:space="preserve">2.1.11 </w:t>
      </w:r>
      <w:r w:rsidR="00C50E21" w:rsidRPr="00AD1EBD">
        <w:rPr>
          <w:rStyle w:val="IntenseEmphasis"/>
          <w:rFonts w:ascii="Cambria" w:eastAsia="Times New Roman" w:hAnsi="Cambria" w:cs="Times New Roman"/>
        </w:rPr>
        <w:t xml:space="preserve">Data </w:t>
      </w:r>
      <w:r>
        <w:rPr>
          <w:rStyle w:val="IntenseEmphasis"/>
          <w:rFonts w:ascii="Cambria" w:eastAsia="Times New Roman" w:hAnsi="Cambria" w:cs="Times New Roman"/>
        </w:rPr>
        <w:t xml:space="preserve">Governance Policies Definition </w:t>
      </w:r>
    </w:p>
    <w:p w14:paraId="22EB4E6D" w14:textId="604BAF46" w:rsidR="00C50E21" w:rsidRPr="00C50E21" w:rsidRDefault="00C50E21" w:rsidP="00C50E21">
      <w:pPr>
        <w:jc w:val="both"/>
        <w:rPr>
          <w:sz w:val="24"/>
          <w:szCs w:val="24"/>
        </w:rPr>
      </w:pPr>
      <w:r w:rsidRPr="00C50E21">
        <w:rPr>
          <w:sz w:val="24"/>
          <w:szCs w:val="24"/>
        </w:rPr>
        <w:t xml:space="preserve">Process of defining data governance-driven policies such as data accountability and ownership, organizational roles and responsibilities, data capture and validation standards, data access and usage, as well as data masking, archiving, sub setting and retention. </w:t>
      </w:r>
    </w:p>
    <w:p w14:paraId="588F467E" w14:textId="66CB5EDF" w:rsidR="00C50E21" w:rsidRPr="00AD1EBD" w:rsidRDefault="009A2D2A" w:rsidP="00C50E21">
      <w:pPr>
        <w:jc w:val="both"/>
        <w:rPr>
          <w:rStyle w:val="IntenseEmphasis"/>
          <w:rFonts w:ascii="Cambria" w:eastAsia="Times New Roman" w:hAnsi="Cambria" w:cs="Times New Roman"/>
        </w:rPr>
      </w:pPr>
      <w:r>
        <w:rPr>
          <w:rStyle w:val="IntenseEmphasis"/>
          <w:rFonts w:ascii="Cambria" w:eastAsia="Times New Roman" w:hAnsi="Cambria" w:cs="Times New Roman"/>
        </w:rPr>
        <w:t>2.1.12</w:t>
      </w:r>
      <w:r>
        <w:rPr>
          <w:rStyle w:val="IntenseEmphasis"/>
          <w:rFonts w:ascii="Cambria" w:eastAsia="Times New Roman" w:hAnsi="Cambria" w:cs="Times New Roman"/>
        </w:rPr>
        <w:tab/>
      </w:r>
      <w:r w:rsidR="00C50E21" w:rsidRPr="00AD1EBD">
        <w:rPr>
          <w:rStyle w:val="IntenseEmphasis"/>
          <w:rFonts w:ascii="Cambria" w:eastAsia="Times New Roman" w:hAnsi="Cambria" w:cs="Times New Roman"/>
        </w:rPr>
        <w:t xml:space="preserve">Key Performance Indicator (KPI) Definition </w:t>
      </w:r>
    </w:p>
    <w:p w14:paraId="7439680A" w14:textId="34DDDF91" w:rsidR="00C50E21" w:rsidRDefault="00C50E21" w:rsidP="00C50E21">
      <w:pPr>
        <w:jc w:val="both"/>
        <w:rPr>
          <w:sz w:val="24"/>
          <w:szCs w:val="24"/>
        </w:rPr>
      </w:pPr>
      <w:r w:rsidRPr="00C50E21">
        <w:rPr>
          <w:sz w:val="24"/>
          <w:szCs w:val="24"/>
        </w:rPr>
        <w:t>Processes that define service level agreements (SLAs), operational baselines metrics for DQ and policy compliance, return on investment (ROI) and total cost of ownership (TCO) measures, and other measures used to define the effectiveness and value delivered from</w:t>
      </w:r>
      <w:r>
        <w:rPr>
          <w:sz w:val="24"/>
          <w:szCs w:val="24"/>
        </w:rPr>
        <w:t xml:space="preserve"> the data governance efforts. </w:t>
      </w:r>
    </w:p>
    <w:p w14:paraId="7380C340" w14:textId="77777777" w:rsidR="008E7BAA" w:rsidRDefault="008E7BAA" w:rsidP="00003A9F">
      <w:pPr>
        <w:jc w:val="both"/>
        <w:rPr>
          <w:rStyle w:val="SubtleReference"/>
        </w:rPr>
      </w:pPr>
    </w:p>
    <w:p w14:paraId="3404D02D" w14:textId="64A39B11" w:rsidR="00003A9F" w:rsidRPr="00DD19DF" w:rsidRDefault="00003A9F" w:rsidP="00003A9F">
      <w:pPr>
        <w:jc w:val="both"/>
        <w:rPr>
          <w:rStyle w:val="SubtleReference"/>
        </w:rPr>
      </w:pPr>
      <w:r w:rsidRPr="00DD19DF">
        <w:rPr>
          <w:rStyle w:val="SubtleReference"/>
        </w:rPr>
        <w:t xml:space="preserve">2.2 Apply Process </w:t>
      </w:r>
    </w:p>
    <w:p w14:paraId="37B31EAC" w14:textId="77777777" w:rsidR="00003A9F" w:rsidRPr="00691A3A" w:rsidRDefault="00003A9F" w:rsidP="00003A9F">
      <w:pPr>
        <w:jc w:val="both"/>
        <w:rPr>
          <w:sz w:val="24"/>
          <w:szCs w:val="24"/>
        </w:rPr>
      </w:pPr>
      <w:r w:rsidRPr="00691A3A">
        <w:rPr>
          <w:sz w:val="24"/>
          <w:szCs w:val="24"/>
        </w:rPr>
        <w:t>The Apply process aims to operationalize and ensure compliance with all the data governance policies, business rules, stewardship processes, workflows, and cross-functional roles and responsibilities captured through the Discover and Define process stages.</w:t>
      </w:r>
      <w:r>
        <w:rPr>
          <w:sz w:val="24"/>
          <w:szCs w:val="24"/>
        </w:rPr>
        <w:t xml:space="preserve"> </w:t>
      </w:r>
      <w:r w:rsidRPr="00691A3A">
        <w:rPr>
          <w:sz w:val="24"/>
          <w:szCs w:val="24"/>
        </w:rPr>
        <w:t>The processes that comprise the Apply stage include:</w:t>
      </w:r>
    </w:p>
    <w:p w14:paraId="6DAC7B88" w14:textId="77777777" w:rsidR="00003A9F" w:rsidRPr="00DD19DF" w:rsidRDefault="00003A9F" w:rsidP="00003A9F">
      <w:pPr>
        <w:jc w:val="both"/>
        <w:rPr>
          <w:rStyle w:val="IntenseEmphasis"/>
        </w:rPr>
      </w:pPr>
      <w:r>
        <w:rPr>
          <w:rStyle w:val="IntenseEmphasis"/>
        </w:rPr>
        <w:t xml:space="preserve">2.2.1 </w:t>
      </w:r>
      <w:r w:rsidRPr="00DD19DF">
        <w:rPr>
          <w:rStyle w:val="IntenseEmphasis"/>
        </w:rPr>
        <w:t xml:space="preserve">Automated Rules </w:t>
      </w:r>
    </w:p>
    <w:p w14:paraId="0D0C0273" w14:textId="77777777" w:rsidR="00003A9F" w:rsidRPr="00691A3A" w:rsidRDefault="00003A9F" w:rsidP="00003A9F">
      <w:pPr>
        <w:jc w:val="both"/>
        <w:rPr>
          <w:sz w:val="24"/>
          <w:szCs w:val="24"/>
        </w:rPr>
      </w:pPr>
      <w:r w:rsidRPr="00691A3A">
        <w:rPr>
          <w:sz w:val="24"/>
          <w:szCs w:val="24"/>
        </w:rPr>
        <w:lastRenderedPageBreak/>
        <w:t>The data quality, data privacy and other business rules and policies captured during the Define process stage are implemented into automated systems, processes and rules engines. These rules – once implemented – are the key to ensuring data is trusted, secure, and ultimately fit for business usage.</w:t>
      </w:r>
    </w:p>
    <w:p w14:paraId="20C6BAF0" w14:textId="77777777" w:rsidR="00003A9F" w:rsidRPr="00DD19DF" w:rsidRDefault="00003A9F" w:rsidP="00003A9F">
      <w:pPr>
        <w:jc w:val="both"/>
        <w:rPr>
          <w:rStyle w:val="IntenseEmphasis"/>
        </w:rPr>
      </w:pPr>
      <w:r>
        <w:rPr>
          <w:rStyle w:val="IntenseEmphasis"/>
        </w:rPr>
        <w:t xml:space="preserve">2.2.2 </w:t>
      </w:r>
      <w:r w:rsidRPr="00DD19DF">
        <w:rPr>
          <w:rStyle w:val="IntenseEmphasis"/>
        </w:rPr>
        <w:t>Manual Rules</w:t>
      </w:r>
    </w:p>
    <w:p w14:paraId="02FE55C5" w14:textId="77777777" w:rsidR="00003A9F" w:rsidRPr="00691A3A" w:rsidRDefault="00003A9F" w:rsidP="00003A9F">
      <w:pPr>
        <w:jc w:val="both"/>
        <w:rPr>
          <w:sz w:val="24"/>
          <w:szCs w:val="24"/>
        </w:rPr>
      </w:pPr>
      <w:r w:rsidRPr="00691A3A">
        <w:rPr>
          <w:sz w:val="24"/>
          <w:szCs w:val="24"/>
        </w:rPr>
        <w:t>Process that implements data quality, data privacy and other business rules and policies captured during the Define process stage into human-centric workflows and processes to manage exceptions and make decisions requiring high levels of confidence that automated rules are unable or untrusted to make. These rules – once implemented – are the best way to minimize the risk that a data exception will negatively impact the efficiency of your business processes, the productivity of your workforce, the quality of your decisions or the satisfaction of your stakeholders.</w:t>
      </w:r>
    </w:p>
    <w:p w14:paraId="722D0C1A" w14:textId="77777777" w:rsidR="00003A9F" w:rsidRPr="00DD19DF" w:rsidRDefault="00003A9F" w:rsidP="00003A9F">
      <w:pPr>
        <w:jc w:val="both"/>
        <w:rPr>
          <w:rStyle w:val="IntenseEmphasis"/>
        </w:rPr>
      </w:pPr>
      <w:r>
        <w:rPr>
          <w:rStyle w:val="IntenseEmphasis"/>
        </w:rPr>
        <w:t xml:space="preserve">2.2.3 </w:t>
      </w:r>
      <w:r w:rsidRPr="00DD19DF">
        <w:rPr>
          <w:rStyle w:val="IntenseEmphasis"/>
        </w:rPr>
        <w:t>Employment of End to End Workflows</w:t>
      </w:r>
    </w:p>
    <w:p w14:paraId="453641BA" w14:textId="77777777" w:rsidR="00003A9F" w:rsidRDefault="00003A9F" w:rsidP="00003A9F">
      <w:pPr>
        <w:jc w:val="both"/>
        <w:rPr>
          <w:sz w:val="24"/>
          <w:szCs w:val="24"/>
        </w:rPr>
      </w:pPr>
      <w:r w:rsidRPr="00691A3A">
        <w:rPr>
          <w:sz w:val="24"/>
          <w:szCs w:val="24"/>
        </w:rPr>
        <w:t>Apply and maintain workflow designs to support all four stages of data governance and stewardship processes. These workflows enable the necessary handoffs and collaboration required across business and IT stakeholders to enable truly holistic data governance.</w:t>
      </w:r>
    </w:p>
    <w:p w14:paraId="03A1ED87" w14:textId="77777777" w:rsidR="00003A9F" w:rsidRDefault="00003A9F" w:rsidP="0029274D">
      <w:pPr>
        <w:pStyle w:val="Subtitle"/>
        <w:jc w:val="both"/>
        <w:rPr>
          <w:rStyle w:val="IntenseEmphasis"/>
        </w:rPr>
      </w:pPr>
    </w:p>
    <w:p w14:paraId="7DEAF354" w14:textId="111A74C9" w:rsidR="0029274D" w:rsidRPr="00F33F35" w:rsidRDefault="00EA0316" w:rsidP="0029274D">
      <w:pPr>
        <w:pStyle w:val="Subtitle"/>
        <w:jc w:val="both"/>
        <w:rPr>
          <w:rStyle w:val="IntenseEmphasis"/>
        </w:rPr>
      </w:pPr>
      <w:bookmarkStart w:id="12" w:name="_Toc455453275"/>
      <w:r>
        <w:rPr>
          <w:rStyle w:val="IntenseEmphasis"/>
        </w:rPr>
        <w:t>2.</w:t>
      </w:r>
      <w:r w:rsidR="004F320B">
        <w:rPr>
          <w:rStyle w:val="IntenseEmphasis"/>
        </w:rPr>
        <w:t>3</w:t>
      </w:r>
      <w:r>
        <w:rPr>
          <w:rStyle w:val="IntenseEmphasis"/>
        </w:rPr>
        <w:t>.6</w:t>
      </w:r>
      <w:r w:rsidR="0029274D">
        <w:rPr>
          <w:rStyle w:val="IntenseEmphasis"/>
        </w:rPr>
        <w:t xml:space="preserve"> </w:t>
      </w:r>
      <w:r w:rsidR="006E45CE">
        <w:rPr>
          <w:rStyle w:val="IntenseEmphasis"/>
        </w:rPr>
        <w:t>Measure &amp; Monitor – Proactive Monitoring</w:t>
      </w:r>
      <w:bookmarkEnd w:id="12"/>
      <w:r w:rsidR="006E45CE">
        <w:rPr>
          <w:rStyle w:val="IntenseEmphasis"/>
        </w:rPr>
        <w:t xml:space="preserve"> </w:t>
      </w:r>
    </w:p>
    <w:p w14:paraId="3985D01F" w14:textId="77777777" w:rsidR="0029274D" w:rsidRDefault="0029274D" w:rsidP="0029274D">
      <w:pPr>
        <w:jc w:val="both"/>
        <w:rPr>
          <w:sz w:val="24"/>
          <w:szCs w:val="24"/>
        </w:rPr>
      </w:pPr>
    </w:p>
    <w:p w14:paraId="29FDD720" w14:textId="70BA9C6E" w:rsidR="00996B4B" w:rsidRDefault="00F928EE" w:rsidP="00996B4B">
      <w:pPr>
        <w:jc w:val="both"/>
        <w:rPr>
          <w:sz w:val="24"/>
          <w:szCs w:val="24"/>
        </w:rPr>
      </w:pPr>
      <w:r w:rsidRPr="00F928EE">
        <w:rPr>
          <w:sz w:val="24"/>
          <w:szCs w:val="24"/>
        </w:rPr>
        <w:t xml:space="preserve">Proactive monitoring used in information technology </w:t>
      </w:r>
      <w:r>
        <w:rPr>
          <w:sz w:val="24"/>
          <w:szCs w:val="24"/>
        </w:rPr>
        <w:t>permits</w:t>
      </w:r>
      <w:r w:rsidRPr="00F928EE">
        <w:rPr>
          <w:sz w:val="24"/>
          <w:szCs w:val="24"/>
        </w:rPr>
        <w:t xml:space="preserve"> teams to understand how </w:t>
      </w:r>
      <w:r>
        <w:rPr>
          <w:sz w:val="24"/>
          <w:szCs w:val="24"/>
        </w:rPr>
        <w:t xml:space="preserve">information </w:t>
      </w:r>
      <w:r w:rsidRPr="00F928EE">
        <w:rPr>
          <w:sz w:val="24"/>
          <w:szCs w:val="24"/>
        </w:rPr>
        <w:t xml:space="preserve">services are performing, along with identifying potential areas of risk 7 days a week, 24 hours a day. Monitoring can </w:t>
      </w:r>
      <w:r>
        <w:rPr>
          <w:sz w:val="24"/>
          <w:szCs w:val="24"/>
        </w:rPr>
        <w:t>be applied</w:t>
      </w:r>
      <w:r w:rsidRPr="00F928EE">
        <w:rPr>
          <w:sz w:val="24"/>
          <w:szCs w:val="24"/>
        </w:rPr>
        <w:t xml:space="preserve"> to applications, networks, security, computers and data centers. Operationally, proactive monitoring provides a view into the health and status of IT services. They can act proactively while using the tools to benchmark performance.</w:t>
      </w:r>
      <w:r w:rsidR="0000276D">
        <w:rPr>
          <w:sz w:val="24"/>
          <w:szCs w:val="24"/>
        </w:rPr>
        <w:t xml:space="preserve"> </w:t>
      </w:r>
      <w:r w:rsidR="00996B4B">
        <w:rPr>
          <w:sz w:val="24"/>
          <w:szCs w:val="24"/>
        </w:rPr>
        <w:t xml:space="preserve"> </w:t>
      </w:r>
      <w:r w:rsidR="00996B4B" w:rsidRPr="00996B4B">
        <w:rPr>
          <w:sz w:val="24"/>
          <w:szCs w:val="24"/>
        </w:rPr>
        <w:t xml:space="preserve"> </w:t>
      </w:r>
      <w:r w:rsidR="00996B4B">
        <w:rPr>
          <w:sz w:val="24"/>
          <w:szCs w:val="24"/>
        </w:rPr>
        <w:t>It</w:t>
      </w:r>
      <w:r w:rsidR="00996B4B" w:rsidRPr="00996B4B">
        <w:rPr>
          <w:sz w:val="24"/>
          <w:szCs w:val="24"/>
        </w:rPr>
        <w:t xml:space="preserve"> </w:t>
      </w:r>
      <w:r w:rsidR="00996B4B">
        <w:rPr>
          <w:sz w:val="24"/>
          <w:szCs w:val="24"/>
        </w:rPr>
        <w:t>also p</w:t>
      </w:r>
      <w:r w:rsidR="00996B4B" w:rsidRPr="00996B4B">
        <w:rPr>
          <w:sz w:val="24"/>
          <w:szCs w:val="24"/>
        </w:rPr>
        <w:t>roactively monitor</w:t>
      </w:r>
      <w:r w:rsidR="00996B4B">
        <w:rPr>
          <w:sz w:val="24"/>
          <w:szCs w:val="24"/>
        </w:rPr>
        <w:t>s</w:t>
      </w:r>
      <w:r w:rsidR="00996B4B" w:rsidRPr="00996B4B">
        <w:rPr>
          <w:sz w:val="24"/>
          <w:szCs w:val="24"/>
        </w:rPr>
        <w:t xml:space="preserve"> data quality or compliance exceptions as they are identified in real time as transactions and interactions are captured, in order to more quickly identify and mitigate critical issues that can cause costly process breakdowns.</w:t>
      </w:r>
      <w:r w:rsidR="007F4FEF">
        <w:rPr>
          <w:sz w:val="24"/>
          <w:szCs w:val="24"/>
        </w:rPr>
        <w:t xml:space="preserve"> </w:t>
      </w:r>
      <w:r w:rsidR="00996B4B">
        <w:rPr>
          <w:sz w:val="24"/>
          <w:szCs w:val="24"/>
        </w:rPr>
        <w:t>The City of Baltimore’s data warehouse architecture will comprise of a Health Monitor Dashboard for proactive monitoring purposes.</w:t>
      </w:r>
    </w:p>
    <w:p w14:paraId="0A32A857" w14:textId="42100FD0" w:rsidR="0000276D" w:rsidRPr="000C0870" w:rsidRDefault="0000276D" w:rsidP="0000276D">
      <w:pPr>
        <w:pStyle w:val="Subtitle"/>
        <w:jc w:val="both"/>
        <w:rPr>
          <w:rStyle w:val="IntenseEmphasis"/>
          <w:u w:val="single"/>
        </w:rPr>
      </w:pPr>
      <w:bookmarkStart w:id="13" w:name="_Toc455453276"/>
      <w:r w:rsidRPr="000C0870">
        <w:rPr>
          <w:rStyle w:val="IntenseEmphasis"/>
          <w:u w:val="single"/>
        </w:rPr>
        <w:t>2.</w:t>
      </w:r>
      <w:r w:rsidR="004F320B">
        <w:rPr>
          <w:rStyle w:val="IntenseEmphasis"/>
          <w:u w:val="single"/>
        </w:rPr>
        <w:t>3</w:t>
      </w:r>
      <w:r w:rsidRPr="000C0870">
        <w:rPr>
          <w:rStyle w:val="IntenseEmphasis"/>
          <w:u w:val="single"/>
        </w:rPr>
        <w:t>.</w:t>
      </w:r>
      <w:r w:rsidR="00EA0316">
        <w:rPr>
          <w:rStyle w:val="IntenseEmphasis"/>
          <w:u w:val="single"/>
        </w:rPr>
        <w:t>6</w:t>
      </w:r>
      <w:r w:rsidRPr="000C0870">
        <w:rPr>
          <w:rStyle w:val="IntenseEmphasis"/>
          <w:u w:val="single"/>
        </w:rPr>
        <w:t xml:space="preserve">.1 </w:t>
      </w:r>
      <w:r w:rsidR="000D37C1" w:rsidRPr="000C0870">
        <w:rPr>
          <w:rStyle w:val="IntenseEmphasis"/>
          <w:u w:val="single"/>
        </w:rPr>
        <w:t xml:space="preserve">Example </w:t>
      </w:r>
      <w:r w:rsidR="00970541">
        <w:rPr>
          <w:rStyle w:val="IntenseEmphasis"/>
          <w:u w:val="single"/>
        </w:rPr>
        <w:t xml:space="preserve">for Proactive Monitoring </w:t>
      </w:r>
      <w:r w:rsidR="000D37C1" w:rsidRPr="000C0870">
        <w:rPr>
          <w:rStyle w:val="IntenseEmphasis"/>
          <w:u w:val="single"/>
        </w:rPr>
        <w:t xml:space="preserve">- </w:t>
      </w:r>
      <w:r w:rsidRPr="000C0870">
        <w:rPr>
          <w:rStyle w:val="IntenseEmphasis"/>
          <w:u w:val="single"/>
        </w:rPr>
        <w:t>Health Monitor Dashboard</w:t>
      </w:r>
      <w:r w:rsidR="006404E9" w:rsidRPr="000C0870">
        <w:rPr>
          <w:rStyle w:val="IntenseEmphasis"/>
          <w:u w:val="single"/>
        </w:rPr>
        <w:t xml:space="preserve"> for the data warehouse</w:t>
      </w:r>
      <w:bookmarkEnd w:id="13"/>
    </w:p>
    <w:p w14:paraId="5470D08B" w14:textId="77777777" w:rsidR="00577849" w:rsidRDefault="00577849" w:rsidP="0000276D">
      <w:pPr>
        <w:jc w:val="both"/>
        <w:rPr>
          <w:rFonts w:ascii="Calibri" w:hAnsi="Calibri"/>
          <w:sz w:val="24"/>
        </w:rPr>
      </w:pPr>
    </w:p>
    <w:p w14:paraId="06FD5485" w14:textId="77777777" w:rsidR="0000276D" w:rsidRDefault="0000276D" w:rsidP="0000276D">
      <w:pPr>
        <w:jc w:val="both"/>
        <w:rPr>
          <w:rFonts w:ascii="Calibri" w:hAnsi="Calibri"/>
          <w:sz w:val="24"/>
        </w:rPr>
      </w:pPr>
      <w:r>
        <w:rPr>
          <w:rFonts w:ascii="Calibri" w:hAnsi="Calibri"/>
          <w:sz w:val="24"/>
        </w:rPr>
        <w:t xml:space="preserve">Health Monitor Dashboard is an essential component of the data warehouse. The dashboard has an underlying suite of tables, usually in star schema and they contain the details of every ETL (Extract, Transform and Load) job run at various stages of the process. The Health Monitor Tables are loaded for every run and they have dashboards built on top of them so that the development and production support team can monitor the status of the jobs everyday easily without having to go to the ETL tool monitor every time. Emails are set up from the Health Dashboard tables accordingly. </w:t>
      </w:r>
    </w:p>
    <w:p w14:paraId="3FA014A2" w14:textId="77777777" w:rsidR="00B02AA7" w:rsidRDefault="0000276D" w:rsidP="000C0870">
      <w:pPr>
        <w:jc w:val="both"/>
      </w:pPr>
      <w:r>
        <w:object w:dxaOrig="1463" w:dyaOrig="1869" w14:anchorId="17EB09C3">
          <v:shape id="_x0000_i1027" type="#_x0000_t75" style="width:73.5pt;height:93.75pt" o:ole="">
            <v:imagedata r:id="rId12" o:title=""/>
          </v:shape>
          <o:OLEObject Type="Embed" ProgID="Visio.Drawing.11" ShapeID="_x0000_i1027" DrawAspect="Content" ObjectID="_1529396784" r:id="rId13"/>
        </w:object>
      </w:r>
    </w:p>
    <w:p w14:paraId="7B446C08" w14:textId="77777777" w:rsidR="0000276D" w:rsidRPr="008B4CE2" w:rsidRDefault="0000276D" w:rsidP="000C0870">
      <w:pPr>
        <w:jc w:val="both"/>
        <w:rPr>
          <w:rFonts w:ascii="Calibri" w:hAnsi="Calibri"/>
          <w:sz w:val="24"/>
        </w:rPr>
      </w:pPr>
      <w:r w:rsidRPr="008B4CE2">
        <w:rPr>
          <w:rFonts w:ascii="Calibri" w:hAnsi="Calibri"/>
          <w:sz w:val="24"/>
        </w:rPr>
        <w:t>Dashboard Status:</w:t>
      </w:r>
    </w:p>
    <w:p w14:paraId="0AF15F4D" w14:textId="77777777" w:rsidR="0000276D" w:rsidRPr="008B4CE2" w:rsidRDefault="0000276D" w:rsidP="0000276D">
      <w:pPr>
        <w:numPr>
          <w:ilvl w:val="0"/>
          <w:numId w:val="28"/>
        </w:numPr>
        <w:spacing w:after="0" w:line="240" w:lineRule="auto"/>
        <w:jc w:val="both"/>
        <w:rPr>
          <w:rFonts w:ascii="Calibri" w:hAnsi="Calibri"/>
          <w:sz w:val="24"/>
        </w:rPr>
      </w:pPr>
      <w:r w:rsidRPr="008B4CE2">
        <w:rPr>
          <w:rFonts w:ascii="Calibri" w:hAnsi="Calibri"/>
          <w:sz w:val="24"/>
        </w:rPr>
        <w:t>Red - ETL job failed. DEV &amp; Production support team notified via email about the failure.</w:t>
      </w:r>
    </w:p>
    <w:p w14:paraId="68E1D221" w14:textId="77777777" w:rsidR="0000276D" w:rsidRPr="008B4CE2" w:rsidRDefault="0000276D" w:rsidP="0000276D">
      <w:pPr>
        <w:numPr>
          <w:ilvl w:val="0"/>
          <w:numId w:val="28"/>
        </w:numPr>
        <w:spacing w:after="0" w:line="240" w:lineRule="auto"/>
        <w:jc w:val="both"/>
        <w:rPr>
          <w:rFonts w:ascii="Calibri" w:hAnsi="Calibri"/>
          <w:sz w:val="24"/>
        </w:rPr>
      </w:pPr>
      <w:r w:rsidRPr="008B4CE2">
        <w:rPr>
          <w:rFonts w:ascii="Calibri" w:hAnsi="Calibri"/>
          <w:sz w:val="24"/>
        </w:rPr>
        <w:t>Yellow- ETL job delayed / still running. An expected completion time is set for every ETL job. When it crosses the cut-off time, the status is ‘Delayed’. On the dashboard, it shows yellow in front of the job name</w:t>
      </w:r>
    </w:p>
    <w:p w14:paraId="3A472EEE" w14:textId="77777777" w:rsidR="0000276D" w:rsidRPr="008B4CE2" w:rsidRDefault="0000276D" w:rsidP="0000276D">
      <w:pPr>
        <w:numPr>
          <w:ilvl w:val="0"/>
          <w:numId w:val="28"/>
        </w:numPr>
        <w:spacing w:after="0" w:line="240" w:lineRule="auto"/>
        <w:jc w:val="both"/>
        <w:rPr>
          <w:rFonts w:ascii="Calibri" w:hAnsi="Calibri"/>
          <w:sz w:val="24"/>
        </w:rPr>
      </w:pPr>
      <w:r w:rsidRPr="008B4CE2">
        <w:rPr>
          <w:rFonts w:ascii="Calibri" w:hAnsi="Calibri"/>
          <w:sz w:val="24"/>
        </w:rPr>
        <w:t>Green- ETL job completed successfully within the expected time frame range.</w:t>
      </w:r>
    </w:p>
    <w:p w14:paraId="57E02C5D" w14:textId="77777777" w:rsidR="0000276D" w:rsidRDefault="0000276D" w:rsidP="0000276D">
      <w:pPr>
        <w:jc w:val="both"/>
      </w:pPr>
    </w:p>
    <w:p w14:paraId="4E12C5B3" w14:textId="77777777" w:rsidR="00F928EE" w:rsidRDefault="002E0201" w:rsidP="003A280C">
      <w:pPr>
        <w:jc w:val="both"/>
        <w:rPr>
          <w:sz w:val="24"/>
          <w:szCs w:val="24"/>
        </w:rPr>
      </w:pPr>
      <w:r>
        <w:object w:dxaOrig="21940" w:dyaOrig="15152" w14:anchorId="2EE23570">
          <v:shape id="_x0000_i1028" type="#_x0000_t75" style="width:483pt;height:333pt" o:ole="">
            <v:imagedata r:id="rId14" o:title=""/>
          </v:shape>
          <o:OLEObject Type="Embed" ProgID="Visio.Drawing.11" ShapeID="_x0000_i1028" DrawAspect="Content" ObjectID="_1529396785" r:id="rId15"/>
        </w:object>
      </w:r>
    </w:p>
    <w:p w14:paraId="7176917F" w14:textId="77777777" w:rsidR="007A7A12" w:rsidRDefault="007A7A12" w:rsidP="0029274D">
      <w:pPr>
        <w:pStyle w:val="Subtitle"/>
        <w:jc w:val="both"/>
        <w:rPr>
          <w:rStyle w:val="IntenseEmphasis"/>
        </w:rPr>
      </w:pPr>
      <w:bookmarkStart w:id="14" w:name="_Toc455453277"/>
    </w:p>
    <w:p w14:paraId="76D6772C" w14:textId="77777777" w:rsidR="007A7A12" w:rsidRDefault="007A7A12" w:rsidP="0029274D">
      <w:pPr>
        <w:pStyle w:val="Subtitle"/>
        <w:jc w:val="both"/>
        <w:rPr>
          <w:rStyle w:val="IntenseEmphasis"/>
        </w:rPr>
      </w:pPr>
    </w:p>
    <w:p w14:paraId="4C57E21F" w14:textId="77777777" w:rsidR="007A7A12" w:rsidRDefault="007A7A12" w:rsidP="0029274D">
      <w:pPr>
        <w:pStyle w:val="Subtitle"/>
        <w:jc w:val="both"/>
        <w:rPr>
          <w:rStyle w:val="IntenseEmphasis"/>
        </w:rPr>
      </w:pPr>
    </w:p>
    <w:p w14:paraId="41373CAB" w14:textId="7D3B6F1B" w:rsidR="0029274D" w:rsidRPr="00F33F35" w:rsidRDefault="0029274D" w:rsidP="0029274D">
      <w:pPr>
        <w:pStyle w:val="Subtitle"/>
        <w:jc w:val="both"/>
        <w:rPr>
          <w:rStyle w:val="IntenseEmphasis"/>
        </w:rPr>
      </w:pPr>
      <w:r>
        <w:rPr>
          <w:rStyle w:val="IntenseEmphasis"/>
        </w:rPr>
        <w:t>2.</w:t>
      </w:r>
      <w:r w:rsidR="004F320B">
        <w:rPr>
          <w:rStyle w:val="IntenseEmphasis"/>
        </w:rPr>
        <w:t>3</w:t>
      </w:r>
      <w:r>
        <w:rPr>
          <w:rStyle w:val="IntenseEmphasis"/>
        </w:rPr>
        <w:t>.</w:t>
      </w:r>
      <w:r w:rsidR="00EA0316">
        <w:rPr>
          <w:rStyle w:val="IntenseEmphasis"/>
        </w:rPr>
        <w:t>7</w:t>
      </w:r>
      <w:r>
        <w:rPr>
          <w:rStyle w:val="IntenseEmphasis"/>
        </w:rPr>
        <w:t xml:space="preserve"> </w:t>
      </w:r>
      <w:r w:rsidR="00996B4B">
        <w:rPr>
          <w:rStyle w:val="IntenseEmphasis"/>
        </w:rPr>
        <w:t>Operational Dashboards</w:t>
      </w:r>
      <w:bookmarkEnd w:id="14"/>
      <w:r w:rsidR="00996B4B">
        <w:rPr>
          <w:rStyle w:val="IntenseEmphasis"/>
        </w:rPr>
        <w:t xml:space="preserve"> </w:t>
      </w:r>
    </w:p>
    <w:p w14:paraId="7F1F4163" w14:textId="77777777" w:rsidR="0029274D" w:rsidRDefault="0029274D" w:rsidP="0029274D">
      <w:pPr>
        <w:jc w:val="both"/>
        <w:rPr>
          <w:sz w:val="24"/>
          <w:szCs w:val="24"/>
        </w:rPr>
      </w:pPr>
    </w:p>
    <w:p w14:paraId="6D1C67ED" w14:textId="6C226920" w:rsidR="0020081B" w:rsidRPr="0020081B" w:rsidRDefault="0020081B" w:rsidP="0020081B">
      <w:pPr>
        <w:jc w:val="both"/>
        <w:rPr>
          <w:rStyle w:val="IntenseEmphasis"/>
          <w:rFonts w:ascii="Cambria" w:eastAsia="Times New Roman" w:hAnsi="Cambria" w:cs="Times New Roman"/>
          <w:u w:val="single"/>
        </w:rPr>
      </w:pPr>
      <w:r>
        <w:rPr>
          <w:rStyle w:val="IntenseEmphasis"/>
          <w:rFonts w:ascii="Cambria" w:eastAsia="Times New Roman" w:hAnsi="Cambria" w:cs="Times New Roman"/>
          <w:u w:val="single"/>
        </w:rPr>
        <w:t>2.</w:t>
      </w:r>
      <w:r w:rsidR="004F320B">
        <w:rPr>
          <w:rStyle w:val="IntenseEmphasis"/>
          <w:rFonts w:ascii="Cambria" w:eastAsia="Times New Roman" w:hAnsi="Cambria" w:cs="Times New Roman"/>
          <w:u w:val="single"/>
        </w:rPr>
        <w:t>3</w:t>
      </w:r>
      <w:r w:rsidR="00EA0316">
        <w:rPr>
          <w:rStyle w:val="IntenseEmphasis"/>
          <w:rFonts w:ascii="Cambria" w:eastAsia="Times New Roman" w:hAnsi="Cambria" w:cs="Times New Roman"/>
          <w:u w:val="single"/>
        </w:rPr>
        <w:t>.7</w:t>
      </w:r>
      <w:r>
        <w:rPr>
          <w:rStyle w:val="IntenseEmphasis"/>
          <w:rFonts w:ascii="Cambria" w:eastAsia="Times New Roman" w:hAnsi="Cambria" w:cs="Times New Roman"/>
          <w:u w:val="single"/>
        </w:rPr>
        <w:t xml:space="preserve">.1 </w:t>
      </w:r>
      <w:r w:rsidRPr="0020081B">
        <w:rPr>
          <w:rStyle w:val="IntenseEmphasis"/>
          <w:rFonts w:ascii="Cambria" w:eastAsia="Times New Roman" w:hAnsi="Cambria" w:cs="Times New Roman"/>
          <w:u w:val="single"/>
        </w:rPr>
        <w:t xml:space="preserve">Reactive operational DQ audits </w:t>
      </w:r>
    </w:p>
    <w:p w14:paraId="75CBDDC4" w14:textId="77777777" w:rsidR="0020081B" w:rsidRPr="0020081B" w:rsidRDefault="00483C6B" w:rsidP="0020081B">
      <w:pPr>
        <w:jc w:val="both"/>
        <w:rPr>
          <w:sz w:val="24"/>
          <w:szCs w:val="24"/>
        </w:rPr>
      </w:pPr>
      <w:r>
        <w:rPr>
          <w:sz w:val="24"/>
          <w:szCs w:val="24"/>
        </w:rPr>
        <w:lastRenderedPageBreak/>
        <w:t>This process p</w:t>
      </w:r>
      <w:r w:rsidR="0020081B" w:rsidRPr="0020081B">
        <w:rPr>
          <w:sz w:val="24"/>
          <w:szCs w:val="24"/>
        </w:rPr>
        <w:t>rovide</w:t>
      </w:r>
      <w:r>
        <w:rPr>
          <w:sz w:val="24"/>
          <w:szCs w:val="24"/>
        </w:rPr>
        <w:t>s</w:t>
      </w:r>
      <w:r w:rsidR="0020081B" w:rsidRPr="0020081B">
        <w:rPr>
          <w:sz w:val="24"/>
          <w:szCs w:val="24"/>
        </w:rPr>
        <w:t xml:space="preserve"> data stewards with visibility to reactively mitigate any data quality-related issues routed to them through predefined stewardship workflows implemented in the </w:t>
      </w:r>
      <w:r w:rsidR="00D822E7">
        <w:rPr>
          <w:sz w:val="24"/>
          <w:szCs w:val="24"/>
        </w:rPr>
        <w:t>‘</w:t>
      </w:r>
      <w:r w:rsidR="0020081B" w:rsidRPr="0020081B">
        <w:rPr>
          <w:sz w:val="24"/>
          <w:szCs w:val="24"/>
        </w:rPr>
        <w:t>Apply</w:t>
      </w:r>
      <w:r w:rsidR="00D822E7">
        <w:rPr>
          <w:sz w:val="24"/>
          <w:szCs w:val="24"/>
        </w:rPr>
        <w:t>’</w:t>
      </w:r>
      <w:r w:rsidR="0020081B" w:rsidRPr="0020081B">
        <w:rPr>
          <w:sz w:val="24"/>
          <w:szCs w:val="24"/>
        </w:rPr>
        <w:t xml:space="preserve"> process stage.</w:t>
      </w:r>
    </w:p>
    <w:p w14:paraId="29078CFC" w14:textId="77777777" w:rsidR="0020081B" w:rsidRPr="0020081B" w:rsidRDefault="0020081B" w:rsidP="0020081B">
      <w:pPr>
        <w:jc w:val="both"/>
        <w:rPr>
          <w:sz w:val="24"/>
          <w:szCs w:val="24"/>
        </w:rPr>
      </w:pPr>
      <w:r w:rsidRPr="0020081B">
        <w:rPr>
          <w:sz w:val="24"/>
          <w:szCs w:val="24"/>
        </w:rPr>
        <w:t>Business and IT stewards alike are responsible for ensuring compliance with data policies, rules and standards, and when necessary are required to mitigate or reconcile a data quality, privacy or security issue.  Proactive and reactive monitoring capabilities provide the visibility stewards need to observe and mitigate any issues.</w:t>
      </w:r>
    </w:p>
    <w:p w14:paraId="21B85EDD" w14:textId="7F27D673" w:rsidR="0020081B" w:rsidRDefault="0020081B" w:rsidP="0020081B">
      <w:pPr>
        <w:jc w:val="both"/>
        <w:rPr>
          <w:sz w:val="24"/>
          <w:szCs w:val="24"/>
        </w:rPr>
      </w:pPr>
      <w:r>
        <w:rPr>
          <w:rStyle w:val="IntenseEmphasis"/>
          <w:rFonts w:ascii="Cambria" w:eastAsia="Times New Roman" w:hAnsi="Cambria" w:cs="Times New Roman"/>
          <w:u w:val="single"/>
        </w:rPr>
        <w:t>2.</w:t>
      </w:r>
      <w:r w:rsidR="004F320B">
        <w:rPr>
          <w:rStyle w:val="IntenseEmphasis"/>
          <w:rFonts w:ascii="Cambria" w:eastAsia="Times New Roman" w:hAnsi="Cambria" w:cs="Times New Roman"/>
          <w:u w:val="single"/>
        </w:rPr>
        <w:t>3</w:t>
      </w:r>
      <w:r>
        <w:rPr>
          <w:rStyle w:val="IntenseEmphasis"/>
          <w:rFonts w:ascii="Cambria" w:eastAsia="Times New Roman" w:hAnsi="Cambria" w:cs="Times New Roman"/>
          <w:u w:val="single"/>
        </w:rPr>
        <w:t>.</w:t>
      </w:r>
      <w:r w:rsidR="00EA0316">
        <w:rPr>
          <w:rStyle w:val="IntenseEmphasis"/>
          <w:rFonts w:ascii="Cambria" w:eastAsia="Times New Roman" w:hAnsi="Cambria" w:cs="Times New Roman"/>
          <w:u w:val="single"/>
        </w:rPr>
        <w:t>7</w:t>
      </w:r>
      <w:r>
        <w:rPr>
          <w:rStyle w:val="IntenseEmphasis"/>
          <w:rFonts w:ascii="Cambria" w:eastAsia="Times New Roman" w:hAnsi="Cambria" w:cs="Times New Roman"/>
          <w:u w:val="single"/>
        </w:rPr>
        <w:t xml:space="preserve">.2 Dashboard monitoring/audits </w:t>
      </w:r>
      <w:r w:rsidRPr="0020081B">
        <w:rPr>
          <w:sz w:val="24"/>
          <w:szCs w:val="24"/>
        </w:rPr>
        <w:t xml:space="preserve"> </w:t>
      </w:r>
    </w:p>
    <w:p w14:paraId="391C0A6B" w14:textId="77777777" w:rsidR="0020081B" w:rsidRPr="0020081B" w:rsidRDefault="0020081B" w:rsidP="0020081B">
      <w:pPr>
        <w:jc w:val="both"/>
        <w:rPr>
          <w:sz w:val="24"/>
          <w:szCs w:val="24"/>
        </w:rPr>
      </w:pPr>
      <w:r w:rsidRPr="0020081B">
        <w:rPr>
          <w:sz w:val="24"/>
          <w:szCs w:val="24"/>
        </w:rPr>
        <w:t xml:space="preserve">Data monitoring acts as an early warning system for catching data quality, security or privacy compliance problems before they wreak havoc on </w:t>
      </w:r>
      <w:r w:rsidR="006367B3">
        <w:rPr>
          <w:sz w:val="24"/>
          <w:szCs w:val="24"/>
        </w:rPr>
        <w:t>the</w:t>
      </w:r>
      <w:r w:rsidRPr="0020081B">
        <w:rPr>
          <w:sz w:val="24"/>
          <w:szCs w:val="24"/>
        </w:rPr>
        <w:t xml:space="preserve"> dependent applications, reports, and processes.  Combined with facilities to report on the state of data quality or data security problems, data monitoring ensures the right level of checks and balances are in place to quickly react to changes as needed.</w:t>
      </w:r>
    </w:p>
    <w:p w14:paraId="03C88550" w14:textId="77777777" w:rsidR="0029274D" w:rsidRDefault="0020081B" w:rsidP="0020081B">
      <w:pPr>
        <w:jc w:val="both"/>
        <w:rPr>
          <w:sz w:val="24"/>
          <w:szCs w:val="24"/>
        </w:rPr>
      </w:pPr>
      <w:r w:rsidRPr="0020081B">
        <w:rPr>
          <w:sz w:val="24"/>
          <w:szCs w:val="24"/>
        </w:rPr>
        <w:t>Themes for these operational metrics include data accuracy, completeness, integrity, uniqueness, consistency, standardization, and audits ensuring compliance with privacy and security policies.</w:t>
      </w:r>
    </w:p>
    <w:p w14:paraId="3EAF0AC1" w14:textId="365AF449" w:rsidR="0029274D" w:rsidRPr="00F33F35" w:rsidRDefault="0029274D" w:rsidP="0029274D">
      <w:pPr>
        <w:pStyle w:val="Subtitle"/>
        <w:jc w:val="both"/>
        <w:rPr>
          <w:rStyle w:val="IntenseEmphasis"/>
        </w:rPr>
      </w:pPr>
      <w:bookmarkStart w:id="15" w:name="_Toc455453278"/>
      <w:r>
        <w:rPr>
          <w:rStyle w:val="IntenseEmphasis"/>
        </w:rPr>
        <w:t>2.</w:t>
      </w:r>
      <w:r w:rsidR="004F320B">
        <w:rPr>
          <w:rStyle w:val="IntenseEmphasis"/>
        </w:rPr>
        <w:t>3</w:t>
      </w:r>
      <w:r>
        <w:rPr>
          <w:rStyle w:val="IntenseEmphasis"/>
        </w:rPr>
        <w:t>.</w:t>
      </w:r>
      <w:r w:rsidR="00EA0316">
        <w:rPr>
          <w:rStyle w:val="IntenseEmphasis"/>
        </w:rPr>
        <w:t>8</w:t>
      </w:r>
      <w:r>
        <w:rPr>
          <w:rStyle w:val="IntenseEmphasis"/>
        </w:rPr>
        <w:t xml:space="preserve"> </w:t>
      </w:r>
      <w:r w:rsidR="00924D85" w:rsidRPr="00924D85">
        <w:rPr>
          <w:rStyle w:val="IntenseEmphasis"/>
        </w:rPr>
        <w:t>Data Lineage Analysis</w:t>
      </w:r>
      <w:bookmarkEnd w:id="15"/>
    </w:p>
    <w:p w14:paraId="5C3C6CE5" w14:textId="77777777" w:rsidR="00A71E45" w:rsidRDefault="00A71E45" w:rsidP="00D822E7">
      <w:pPr>
        <w:jc w:val="both"/>
        <w:rPr>
          <w:sz w:val="24"/>
          <w:szCs w:val="24"/>
        </w:rPr>
      </w:pPr>
    </w:p>
    <w:p w14:paraId="152A84C8" w14:textId="0A085664" w:rsidR="0029274D" w:rsidRDefault="00D822E7" w:rsidP="00D822E7">
      <w:pPr>
        <w:jc w:val="both"/>
        <w:rPr>
          <w:sz w:val="24"/>
          <w:szCs w:val="24"/>
        </w:rPr>
      </w:pPr>
      <w:r>
        <w:rPr>
          <w:sz w:val="24"/>
          <w:szCs w:val="24"/>
        </w:rPr>
        <w:t xml:space="preserve">It is the process of identifying </w:t>
      </w:r>
      <w:r w:rsidRPr="00D822E7">
        <w:rPr>
          <w:sz w:val="24"/>
          <w:szCs w:val="24"/>
        </w:rPr>
        <w:t xml:space="preserve">root cause, impact and </w:t>
      </w:r>
      <w:r>
        <w:rPr>
          <w:sz w:val="24"/>
          <w:szCs w:val="24"/>
        </w:rPr>
        <w:t xml:space="preserve">performing </w:t>
      </w:r>
      <w:r w:rsidRPr="00D822E7">
        <w:rPr>
          <w:sz w:val="24"/>
          <w:szCs w:val="24"/>
        </w:rPr>
        <w:t>data lineage analysis of data throughout its lifecycle.</w:t>
      </w:r>
      <w:r w:rsidR="004B5D68">
        <w:rPr>
          <w:sz w:val="24"/>
          <w:szCs w:val="24"/>
        </w:rPr>
        <w:t xml:space="preserve"> Having the </w:t>
      </w:r>
      <w:r w:rsidRPr="00D822E7">
        <w:rPr>
          <w:sz w:val="24"/>
          <w:szCs w:val="24"/>
        </w:rPr>
        <w:t>ability to reconcile and provide transparency and visibility to</w:t>
      </w:r>
      <w:r w:rsidR="00A71E45">
        <w:rPr>
          <w:sz w:val="24"/>
          <w:szCs w:val="24"/>
        </w:rPr>
        <w:t xml:space="preserve"> the supporting metadata </w:t>
      </w:r>
      <w:r w:rsidR="00405A86">
        <w:rPr>
          <w:sz w:val="24"/>
          <w:szCs w:val="24"/>
        </w:rPr>
        <w:t>of the</w:t>
      </w:r>
      <w:r w:rsidRPr="00D822E7">
        <w:rPr>
          <w:sz w:val="24"/>
          <w:szCs w:val="24"/>
        </w:rPr>
        <w:t xml:space="preserve"> most critical data is a foundational element of </w:t>
      </w:r>
      <w:r w:rsidR="004662CA">
        <w:rPr>
          <w:sz w:val="24"/>
          <w:szCs w:val="24"/>
        </w:rPr>
        <w:t>the organization’s</w:t>
      </w:r>
      <w:r w:rsidRPr="00D822E7">
        <w:rPr>
          <w:sz w:val="24"/>
          <w:szCs w:val="24"/>
        </w:rPr>
        <w:t xml:space="preserve"> data management reference architecture.  Data lineage visualization and auditing capabilities also allow data architects and stewards to effectively assess impact analysis of potential changes to data definitions, rules or schemas – as well as root cause analysis capabilities when responding to a data quality or security failure.  This capability also provides transparency necessary to support auditability requirements of many regulatory edicts.</w:t>
      </w:r>
    </w:p>
    <w:p w14:paraId="7CE6F9A4" w14:textId="2D0D3CCB" w:rsidR="00F24D2E" w:rsidRDefault="00F24D2E" w:rsidP="00D822E7">
      <w:pPr>
        <w:jc w:val="both"/>
        <w:rPr>
          <w:sz w:val="24"/>
          <w:szCs w:val="24"/>
        </w:rPr>
      </w:pPr>
    </w:p>
    <w:p w14:paraId="3DD198ED" w14:textId="77777777" w:rsidR="00691A3A" w:rsidRDefault="00691A3A" w:rsidP="00691A3A">
      <w:pPr>
        <w:jc w:val="both"/>
        <w:rPr>
          <w:sz w:val="24"/>
          <w:szCs w:val="24"/>
        </w:rPr>
      </w:pPr>
    </w:p>
    <w:p w14:paraId="7F07FAA2" w14:textId="77777777" w:rsidR="00DE4F84" w:rsidRDefault="00DE4F84">
      <w:pPr>
        <w:pStyle w:val="Title"/>
      </w:pPr>
    </w:p>
    <w:p w14:paraId="1B349C3D" w14:textId="52CBB580" w:rsidR="008A6002" w:rsidRDefault="006F64C6">
      <w:pPr>
        <w:pStyle w:val="Title"/>
      </w:pPr>
      <w:r>
        <w:t>3</w:t>
      </w:r>
      <w:r w:rsidR="008A6002">
        <w:tab/>
        <w:t>City of Baltimore Information Maturity Model (IMM)</w:t>
      </w:r>
    </w:p>
    <w:p w14:paraId="63D4A1B8" w14:textId="3ABFCFFC" w:rsidR="008A6002" w:rsidRPr="0062488F" w:rsidRDefault="008A6002" w:rsidP="00AD1EBD">
      <w:r>
        <w:t>The information maturity model (IMM) of an organization is a driver for data governance. The key aspect of any discussion around maturity is that the discussions in turn influence the definition of what the intended level of information maturity needs to be. There are definite stages of IMM along the way that can be described and measured. The IMM diagram is illustrated below.</w:t>
      </w:r>
      <w:r w:rsidR="003D67DA">
        <w:t xml:space="preserve"> </w:t>
      </w:r>
      <w:r w:rsidRPr="0062488F">
        <w:t>Best viewed at 2</w:t>
      </w:r>
      <w:r>
        <w:t>5</w:t>
      </w:r>
      <w:r w:rsidRPr="0062488F">
        <w:t>0 % resolution</w:t>
      </w:r>
      <w:r w:rsidR="003D67DA">
        <w:t xml:space="preserve"> - </w:t>
      </w:r>
    </w:p>
    <w:p w14:paraId="6F4CF944" w14:textId="7E4356F7" w:rsidR="008A6002" w:rsidRDefault="00BB3E2D" w:rsidP="008A6002">
      <w:pPr>
        <w:pStyle w:val="Title"/>
        <w:pBdr>
          <w:bottom w:val="single" w:sz="8" w:space="0" w:color="4F81BD" w:themeColor="accent1"/>
        </w:pBdr>
      </w:pPr>
      <w:r>
        <w:object w:dxaOrig="18998" w:dyaOrig="14835" w14:anchorId="3728DAFC">
          <v:shape id="_x0000_i1029" type="#_x0000_t75" style="width:693.75pt;height:543pt" o:ole="">
            <v:imagedata r:id="rId16" o:title=""/>
          </v:shape>
          <o:OLEObject Type="Embed" ProgID="Visio.Drawing.11" ShapeID="_x0000_i1029" DrawAspect="Content" ObjectID="_1529396786" r:id="rId17"/>
        </w:object>
      </w:r>
    </w:p>
    <w:p w14:paraId="603BAB65" w14:textId="0FC5F46A" w:rsidR="00BB3E2D" w:rsidRPr="00AD1EBD" w:rsidRDefault="00987EA2" w:rsidP="00511C28">
      <w:pPr>
        <w:pStyle w:val="Title"/>
        <w:rPr>
          <w:smallCaps/>
          <w:color w:val="C0504D" w:themeColor="accent2"/>
          <w:sz w:val="24"/>
          <w:szCs w:val="24"/>
          <w:u w:val="single"/>
        </w:rPr>
      </w:pPr>
      <w:r w:rsidRPr="00AD1EBD">
        <w:rPr>
          <w:rStyle w:val="SubtleReference"/>
          <w:sz w:val="24"/>
          <w:szCs w:val="24"/>
        </w:rPr>
        <w:t>3.1</w:t>
      </w:r>
      <w:r w:rsidR="00FE7310">
        <w:rPr>
          <w:rStyle w:val="SubtleReference"/>
          <w:sz w:val="24"/>
          <w:szCs w:val="24"/>
        </w:rPr>
        <w:t xml:space="preserve"> </w:t>
      </w:r>
      <w:r w:rsidRPr="00AD1EBD">
        <w:rPr>
          <w:rStyle w:val="SubtleReference"/>
          <w:sz w:val="24"/>
          <w:szCs w:val="24"/>
        </w:rPr>
        <w:t>Initial Level</w:t>
      </w:r>
    </w:p>
    <w:p w14:paraId="6D66F74A" w14:textId="77777777" w:rsidR="00BB3E2D" w:rsidRPr="00AD1EBD" w:rsidRDefault="00BB3E2D" w:rsidP="00511C28">
      <w:pPr>
        <w:pStyle w:val="Title"/>
        <w:rPr>
          <w:sz w:val="24"/>
          <w:szCs w:val="24"/>
        </w:rPr>
      </w:pPr>
    </w:p>
    <w:p w14:paraId="36D04CC7" w14:textId="3FFF84A9" w:rsidR="00724E06" w:rsidRPr="00AD1EBD" w:rsidRDefault="00724E06">
      <w:pPr>
        <w:pStyle w:val="Title"/>
        <w:rPr>
          <w:rFonts w:asciiTheme="minorHAnsi" w:eastAsiaTheme="minorHAnsi" w:hAnsiTheme="minorHAnsi" w:cstheme="minorBidi"/>
          <w:color w:val="auto"/>
          <w:spacing w:val="0"/>
          <w:kern w:val="0"/>
          <w:sz w:val="24"/>
          <w:szCs w:val="24"/>
        </w:rPr>
      </w:pPr>
      <w:r w:rsidRPr="00AD1EBD">
        <w:rPr>
          <w:rFonts w:asciiTheme="minorHAnsi" w:eastAsiaTheme="minorHAnsi" w:hAnsiTheme="minorHAnsi" w:cstheme="minorBidi"/>
          <w:color w:val="auto"/>
          <w:spacing w:val="0"/>
          <w:kern w:val="0"/>
          <w:sz w:val="24"/>
          <w:szCs w:val="24"/>
        </w:rPr>
        <w:t xml:space="preserve">At the Initial Level, the organization typically does not provide a stable, consistent environment for the analyzed </w:t>
      </w:r>
      <w:r w:rsidR="0017286C" w:rsidRPr="00AD1EBD">
        <w:rPr>
          <w:rFonts w:asciiTheme="minorHAnsi" w:eastAsiaTheme="minorHAnsi" w:hAnsiTheme="minorHAnsi" w:cstheme="minorBidi"/>
          <w:color w:val="auto"/>
          <w:spacing w:val="0"/>
          <w:kern w:val="0"/>
          <w:sz w:val="24"/>
          <w:szCs w:val="24"/>
        </w:rPr>
        <w:t>activities (</w:t>
      </w:r>
      <w:r w:rsidRPr="00AD1EBD">
        <w:rPr>
          <w:rFonts w:asciiTheme="minorHAnsi" w:eastAsiaTheme="minorHAnsi" w:hAnsiTheme="minorHAnsi" w:cstheme="minorBidi"/>
          <w:color w:val="auto"/>
          <w:spacing w:val="0"/>
          <w:kern w:val="0"/>
          <w:sz w:val="24"/>
          <w:szCs w:val="24"/>
        </w:rPr>
        <w:t>software development, human resources, EIM, etc.,). When an organization lacks consistent project management practices, the benefits of good integrated practices are undermined by ineffective planning and reaction-driven commitment systems.</w:t>
      </w:r>
    </w:p>
    <w:p w14:paraId="347146F6" w14:textId="77777777" w:rsidR="00BF1355" w:rsidRPr="00AD1EBD" w:rsidRDefault="00BF1355">
      <w:pPr>
        <w:pStyle w:val="Title"/>
        <w:rPr>
          <w:rStyle w:val="SubtleReference"/>
          <w:sz w:val="24"/>
          <w:szCs w:val="24"/>
        </w:rPr>
      </w:pPr>
    </w:p>
    <w:p w14:paraId="01AFE64F" w14:textId="1D7ED484" w:rsidR="00724E06" w:rsidRPr="00AD1EBD" w:rsidRDefault="00724E06">
      <w:pPr>
        <w:pStyle w:val="Title"/>
        <w:rPr>
          <w:smallCaps/>
          <w:color w:val="C0504D" w:themeColor="accent2"/>
          <w:sz w:val="24"/>
          <w:szCs w:val="24"/>
          <w:u w:val="single"/>
        </w:rPr>
      </w:pPr>
      <w:r w:rsidRPr="00AD1EBD">
        <w:rPr>
          <w:rStyle w:val="SubtleReference"/>
          <w:sz w:val="24"/>
          <w:szCs w:val="24"/>
        </w:rPr>
        <w:t>3.</w:t>
      </w:r>
      <w:r w:rsidR="00BF1355" w:rsidRPr="00AD1EBD">
        <w:rPr>
          <w:rStyle w:val="SubtleReference"/>
          <w:sz w:val="24"/>
          <w:szCs w:val="24"/>
        </w:rPr>
        <w:t>2</w:t>
      </w:r>
      <w:r w:rsidR="00FE7310">
        <w:rPr>
          <w:rStyle w:val="SubtleReference"/>
          <w:sz w:val="24"/>
          <w:szCs w:val="24"/>
        </w:rPr>
        <w:t xml:space="preserve"> </w:t>
      </w:r>
      <w:r w:rsidR="0017286C" w:rsidRPr="00AD1EBD">
        <w:rPr>
          <w:rStyle w:val="SubtleReference"/>
          <w:sz w:val="24"/>
          <w:szCs w:val="24"/>
        </w:rPr>
        <w:t>Repeatable</w:t>
      </w:r>
      <w:r w:rsidRPr="00AD1EBD">
        <w:rPr>
          <w:rStyle w:val="SubtleReference"/>
          <w:sz w:val="24"/>
          <w:szCs w:val="24"/>
        </w:rPr>
        <w:t xml:space="preserve"> Level</w:t>
      </w:r>
    </w:p>
    <w:p w14:paraId="00F030F6" w14:textId="77777777" w:rsidR="00724E06" w:rsidRPr="00AD1EBD" w:rsidRDefault="00724E06" w:rsidP="00724E06">
      <w:pPr>
        <w:pStyle w:val="Title"/>
        <w:rPr>
          <w:sz w:val="24"/>
          <w:szCs w:val="24"/>
        </w:rPr>
      </w:pPr>
    </w:p>
    <w:p w14:paraId="7F8FFA2F" w14:textId="1AF98744" w:rsidR="0017286C" w:rsidRPr="00AD1EBD" w:rsidRDefault="00724E06">
      <w:pPr>
        <w:pStyle w:val="Title"/>
        <w:rPr>
          <w:rFonts w:asciiTheme="minorHAnsi" w:eastAsiaTheme="minorHAnsi" w:hAnsiTheme="minorHAnsi" w:cstheme="minorBidi"/>
          <w:color w:val="auto"/>
          <w:spacing w:val="0"/>
          <w:kern w:val="0"/>
          <w:sz w:val="24"/>
          <w:szCs w:val="24"/>
        </w:rPr>
      </w:pPr>
      <w:r w:rsidRPr="00AD1EBD">
        <w:rPr>
          <w:rFonts w:asciiTheme="minorHAnsi" w:eastAsiaTheme="minorHAnsi" w:hAnsiTheme="minorHAnsi" w:cstheme="minorBidi"/>
          <w:color w:val="auto"/>
          <w:spacing w:val="0"/>
          <w:kern w:val="0"/>
          <w:sz w:val="24"/>
          <w:szCs w:val="24"/>
        </w:rPr>
        <w:t xml:space="preserve">At the </w:t>
      </w:r>
      <w:r w:rsidR="0017286C" w:rsidRPr="00AD1EBD">
        <w:rPr>
          <w:rFonts w:asciiTheme="minorHAnsi" w:eastAsiaTheme="minorHAnsi" w:hAnsiTheme="minorHAnsi" w:cstheme="minorBidi"/>
          <w:color w:val="auto"/>
          <w:spacing w:val="0"/>
          <w:kern w:val="0"/>
          <w:sz w:val="24"/>
          <w:szCs w:val="24"/>
        </w:rPr>
        <w:t>repeatable</w:t>
      </w:r>
      <w:r w:rsidRPr="00AD1EBD">
        <w:rPr>
          <w:rFonts w:asciiTheme="minorHAnsi" w:eastAsiaTheme="minorHAnsi" w:hAnsiTheme="minorHAnsi" w:cstheme="minorBidi"/>
          <w:color w:val="auto"/>
          <w:spacing w:val="0"/>
          <w:kern w:val="0"/>
          <w:sz w:val="24"/>
          <w:szCs w:val="24"/>
        </w:rPr>
        <w:t xml:space="preserve"> </w:t>
      </w:r>
      <w:r w:rsidR="00FE64F8" w:rsidRPr="00AD1EBD">
        <w:rPr>
          <w:rFonts w:asciiTheme="minorHAnsi" w:eastAsiaTheme="minorHAnsi" w:hAnsiTheme="minorHAnsi" w:cstheme="minorBidi"/>
          <w:color w:val="auto"/>
          <w:spacing w:val="0"/>
          <w:kern w:val="0"/>
          <w:sz w:val="24"/>
          <w:szCs w:val="24"/>
        </w:rPr>
        <w:t>l</w:t>
      </w:r>
      <w:r w:rsidRPr="00AD1EBD">
        <w:rPr>
          <w:rFonts w:asciiTheme="minorHAnsi" w:eastAsiaTheme="minorHAnsi" w:hAnsiTheme="minorHAnsi" w:cstheme="minorBidi"/>
          <w:color w:val="auto"/>
          <w:spacing w:val="0"/>
          <w:kern w:val="0"/>
          <w:sz w:val="24"/>
          <w:szCs w:val="24"/>
        </w:rPr>
        <w:t xml:space="preserve">evel, </w:t>
      </w:r>
      <w:r w:rsidR="0017286C" w:rsidRPr="00AD1EBD">
        <w:rPr>
          <w:rFonts w:asciiTheme="minorHAnsi" w:eastAsiaTheme="minorHAnsi" w:hAnsiTheme="minorHAnsi" w:cstheme="minorBidi"/>
          <w:color w:val="auto"/>
          <w:spacing w:val="0"/>
          <w:kern w:val="0"/>
          <w:sz w:val="24"/>
          <w:szCs w:val="24"/>
        </w:rPr>
        <w:t>policies for managing a project and procedures to implement those policies are established. Effective management processes for projects are institutionalized which allow organizations to repeat successful practices developed on earlier projects, although the specific processes implemented by the projects may differ.</w:t>
      </w:r>
    </w:p>
    <w:p w14:paraId="2864D1DD" w14:textId="23F816D0" w:rsidR="00724E06" w:rsidRPr="00AD1EBD" w:rsidRDefault="0017286C">
      <w:pPr>
        <w:pStyle w:val="Title"/>
        <w:rPr>
          <w:sz w:val="24"/>
          <w:szCs w:val="24"/>
        </w:rPr>
      </w:pPr>
      <w:r w:rsidRPr="00AD1EBD">
        <w:rPr>
          <w:sz w:val="24"/>
          <w:szCs w:val="24"/>
        </w:rPr>
        <w:t xml:space="preserve"> </w:t>
      </w:r>
    </w:p>
    <w:p w14:paraId="6A21B143" w14:textId="6552C899" w:rsidR="00724E06" w:rsidRPr="00AD1EBD" w:rsidRDefault="00724E06" w:rsidP="00724E06">
      <w:pPr>
        <w:pStyle w:val="Title"/>
        <w:rPr>
          <w:smallCaps/>
          <w:color w:val="C0504D" w:themeColor="accent2"/>
          <w:sz w:val="24"/>
          <w:szCs w:val="24"/>
          <w:u w:val="single"/>
        </w:rPr>
      </w:pPr>
      <w:r w:rsidRPr="00AD1EBD">
        <w:rPr>
          <w:rStyle w:val="SubtleReference"/>
          <w:sz w:val="24"/>
          <w:szCs w:val="24"/>
        </w:rPr>
        <w:t>3.</w:t>
      </w:r>
      <w:r w:rsidR="0017286C" w:rsidRPr="00AD1EBD">
        <w:rPr>
          <w:rStyle w:val="SubtleReference"/>
          <w:sz w:val="24"/>
          <w:szCs w:val="24"/>
        </w:rPr>
        <w:t>3</w:t>
      </w:r>
      <w:r w:rsidR="00FE7310">
        <w:rPr>
          <w:rStyle w:val="SubtleReference"/>
          <w:sz w:val="24"/>
          <w:szCs w:val="24"/>
        </w:rPr>
        <w:t xml:space="preserve"> </w:t>
      </w:r>
      <w:r w:rsidR="006B365B">
        <w:rPr>
          <w:rStyle w:val="SubtleReference"/>
          <w:sz w:val="24"/>
          <w:szCs w:val="24"/>
        </w:rPr>
        <w:t>D</w:t>
      </w:r>
      <w:r w:rsidR="0017286C" w:rsidRPr="00AD1EBD">
        <w:rPr>
          <w:rStyle w:val="SubtleReference"/>
          <w:sz w:val="24"/>
          <w:szCs w:val="24"/>
        </w:rPr>
        <w:t>efined</w:t>
      </w:r>
      <w:r w:rsidRPr="00AD1EBD">
        <w:rPr>
          <w:rStyle w:val="SubtleReference"/>
          <w:sz w:val="24"/>
          <w:szCs w:val="24"/>
        </w:rPr>
        <w:t xml:space="preserve"> Level</w:t>
      </w:r>
    </w:p>
    <w:p w14:paraId="299A5140" w14:textId="77777777" w:rsidR="00724E06" w:rsidRPr="00AD1EBD" w:rsidRDefault="00724E06" w:rsidP="00724E06">
      <w:pPr>
        <w:pStyle w:val="Title"/>
        <w:rPr>
          <w:sz w:val="24"/>
          <w:szCs w:val="24"/>
        </w:rPr>
      </w:pPr>
    </w:p>
    <w:p w14:paraId="100FF651" w14:textId="1CF80F5E" w:rsidR="0017286C" w:rsidRPr="00AD1EBD" w:rsidRDefault="00724E06">
      <w:pPr>
        <w:pStyle w:val="Title"/>
        <w:rPr>
          <w:sz w:val="24"/>
          <w:szCs w:val="24"/>
        </w:rPr>
      </w:pPr>
      <w:r w:rsidRPr="00AD1EBD">
        <w:rPr>
          <w:rFonts w:asciiTheme="minorHAnsi" w:eastAsiaTheme="minorHAnsi" w:hAnsiTheme="minorHAnsi" w:cstheme="minorBidi"/>
          <w:color w:val="auto"/>
          <w:spacing w:val="0"/>
          <w:kern w:val="0"/>
          <w:sz w:val="24"/>
          <w:szCs w:val="24"/>
        </w:rPr>
        <w:t xml:space="preserve">At the </w:t>
      </w:r>
      <w:r w:rsidR="0017286C" w:rsidRPr="00AD1EBD">
        <w:rPr>
          <w:rFonts w:asciiTheme="minorHAnsi" w:eastAsiaTheme="minorHAnsi" w:hAnsiTheme="minorHAnsi" w:cstheme="minorBidi"/>
          <w:color w:val="auto"/>
          <w:spacing w:val="0"/>
          <w:kern w:val="0"/>
          <w:sz w:val="24"/>
          <w:szCs w:val="24"/>
        </w:rPr>
        <w:t>defined</w:t>
      </w:r>
      <w:r w:rsidRPr="00AD1EBD">
        <w:rPr>
          <w:rFonts w:asciiTheme="minorHAnsi" w:eastAsiaTheme="minorHAnsi" w:hAnsiTheme="minorHAnsi" w:cstheme="minorBidi"/>
          <w:color w:val="auto"/>
          <w:spacing w:val="0"/>
          <w:kern w:val="0"/>
          <w:sz w:val="24"/>
          <w:szCs w:val="24"/>
        </w:rPr>
        <w:t xml:space="preserve"> </w:t>
      </w:r>
      <w:r w:rsidR="0017286C" w:rsidRPr="00AD1EBD">
        <w:rPr>
          <w:rFonts w:asciiTheme="minorHAnsi" w:eastAsiaTheme="minorHAnsi" w:hAnsiTheme="minorHAnsi" w:cstheme="minorBidi"/>
          <w:color w:val="auto"/>
          <w:spacing w:val="0"/>
          <w:kern w:val="0"/>
          <w:sz w:val="24"/>
          <w:szCs w:val="24"/>
        </w:rPr>
        <w:t>l</w:t>
      </w:r>
      <w:r w:rsidRPr="00AD1EBD">
        <w:rPr>
          <w:rFonts w:asciiTheme="minorHAnsi" w:eastAsiaTheme="minorHAnsi" w:hAnsiTheme="minorHAnsi" w:cstheme="minorBidi"/>
          <w:color w:val="auto"/>
          <w:spacing w:val="0"/>
          <w:kern w:val="0"/>
          <w:sz w:val="24"/>
          <w:szCs w:val="24"/>
        </w:rPr>
        <w:t xml:space="preserve">evel, the </w:t>
      </w:r>
      <w:r w:rsidR="0017286C" w:rsidRPr="00AD1EBD">
        <w:rPr>
          <w:rFonts w:asciiTheme="minorHAnsi" w:eastAsiaTheme="minorHAnsi" w:hAnsiTheme="minorHAnsi" w:cstheme="minorBidi"/>
          <w:color w:val="auto"/>
          <w:spacing w:val="0"/>
          <w:kern w:val="0"/>
          <w:sz w:val="24"/>
          <w:szCs w:val="24"/>
        </w:rPr>
        <w:t xml:space="preserve">standard process for developing new products is documented, these processes are based on integrated product development practices and these processes are integrated into a coherent whole. Processes are used to help managers, team leaders, and development team members perform more effectively. </w:t>
      </w:r>
    </w:p>
    <w:p w14:paraId="6ACC8609" w14:textId="77777777" w:rsidR="0017286C" w:rsidRPr="00AD1EBD" w:rsidRDefault="0017286C" w:rsidP="00724E06">
      <w:pPr>
        <w:pStyle w:val="Title"/>
        <w:rPr>
          <w:rStyle w:val="SubtleReference"/>
          <w:sz w:val="24"/>
          <w:szCs w:val="24"/>
        </w:rPr>
      </w:pPr>
    </w:p>
    <w:p w14:paraId="595B3B69" w14:textId="12779531" w:rsidR="00724E06" w:rsidRPr="00AD1EBD" w:rsidRDefault="00724E06" w:rsidP="00724E06">
      <w:pPr>
        <w:pStyle w:val="Title"/>
        <w:rPr>
          <w:smallCaps/>
          <w:color w:val="C0504D" w:themeColor="accent2"/>
          <w:sz w:val="24"/>
          <w:szCs w:val="24"/>
          <w:u w:val="single"/>
        </w:rPr>
      </w:pPr>
      <w:r w:rsidRPr="00AD1EBD">
        <w:rPr>
          <w:rStyle w:val="SubtleReference"/>
          <w:sz w:val="24"/>
          <w:szCs w:val="24"/>
        </w:rPr>
        <w:t>3.</w:t>
      </w:r>
      <w:r w:rsidR="00BA1722" w:rsidRPr="00AD1EBD">
        <w:rPr>
          <w:rStyle w:val="SubtleReference"/>
          <w:sz w:val="24"/>
          <w:szCs w:val="24"/>
        </w:rPr>
        <w:t>4</w:t>
      </w:r>
      <w:r w:rsidR="00FE7310">
        <w:rPr>
          <w:rStyle w:val="SubtleReference"/>
          <w:sz w:val="24"/>
          <w:szCs w:val="24"/>
        </w:rPr>
        <w:t xml:space="preserve"> </w:t>
      </w:r>
      <w:r w:rsidR="00BA1722" w:rsidRPr="00AD1EBD">
        <w:rPr>
          <w:rStyle w:val="SubtleReference"/>
          <w:sz w:val="24"/>
          <w:szCs w:val="24"/>
        </w:rPr>
        <w:t>Managed</w:t>
      </w:r>
      <w:r w:rsidRPr="00AD1EBD">
        <w:rPr>
          <w:rStyle w:val="SubtleReference"/>
          <w:sz w:val="24"/>
          <w:szCs w:val="24"/>
        </w:rPr>
        <w:t xml:space="preserve"> Level</w:t>
      </w:r>
    </w:p>
    <w:p w14:paraId="1C0308CF" w14:textId="77777777" w:rsidR="00724E06" w:rsidRPr="00AD1EBD" w:rsidRDefault="00724E06" w:rsidP="00724E06">
      <w:pPr>
        <w:pStyle w:val="Title"/>
        <w:rPr>
          <w:sz w:val="24"/>
          <w:szCs w:val="24"/>
        </w:rPr>
      </w:pPr>
    </w:p>
    <w:p w14:paraId="3B75A2A0" w14:textId="2F329CC5" w:rsidR="00724E06" w:rsidRPr="00AD1EBD" w:rsidRDefault="00724E06" w:rsidP="00724E06">
      <w:pPr>
        <w:pStyle w:val="Title"/>
        <w:rPr>
          <w:rFonts w:asciiTheme="minorHAnsi" w:eastAsiaTheme="minorHAnsi" w:hAnsiTheme="minorHAnsi" w:cstheme="minorBidi"/>
          <w:color w:val="auto"/>
          <w:spacing w:val="0"/>
          <w:kern w:val="0"/>
          <w:sz w:val="24"/>
          <w:szCs w:val="24"/>
        </w:rPr>
      </w:pPr>
      <w:r w:rsidRPr="00AD1EBD">
        <w:rPr>
          <w:rFonts w:asciiTheme="minorHAnsi" w:eastAsiaTheme="minorHAnsi" w:hAnsiTheme="minorHAnsi" w:cstheme="minorBidi"/>
          <w:color w:val="auto"/>
          <w:spacing w:val="0"/>
          <w:kern w:val="0"/>
          <w:sz w:val="24"/>
          <w:szCs w:val="24"/>
        </w:rPr>
        <w:t xml:space="preserve">At the </w:t>
      </w:r>
      <w:r w:rsidR="00BA1722" w:rsidRPr="00AD1EBD">
        <w:rPr>
          <w:rFonts w:asciiTheme="minorHAnsi" w:eastAsiaTheme="minorHAnsi" w:hAnsiTheme="minorHAnsi" w:cstheme="minorBidi"/>
          <w:color w:val="auto"/>
          <w:spacing w:val="0"/>
          <w:kern w:val="0"/>
          <w:sz w:val="24"/>
          <w:szCs w:val="24"/>
        </w:rPr>
        <w:t>managed level, the organization establishes metrics for products and processes and measures results. Projects achieve control over their products and processes by narrowing the variation in their process performance to fall within acceptable boundaries. Meaningful variations in process performance can be distinguished from random variation (noise).</w:t>
      </w:r>
    </w:p>
    <w:p w14:paraId="65871A19" w14:textId="77777777" w:rsidR="00660A7B" w:rsidRPr="00AD1EBD" w:rsidRDefault="00660A7B" w:rsidP="00660A7B">
      <w:pPr>
        <w:pStyle w:val="Title"/>
        <w:rPr>
          <w:rStyle w:val="SubtleReference"/>
          <w:sz w:val="24"/>
          <w:szCs w:val="24"/>
        </w:rPr>
      </w:pPr>
    </w:p>
    <w:p w14:paraId="127C4DCE" w14:textId="712F0BEF" w:rsidR="00660A7B" w:rsidRPr="00AD1EBD" w:rsidRDefault="00660A7B" w:rsidP="00660A7B">
      <w:pPr>
        <w:pStyle w:val="Title"/>
        <w:rPr>
          <w:smallCaps/>
          <w:color w:val="C0504D" w:themeColor="accent2"/>
          <w:sz w:val="24"/>
          <w:szCs w:val="24"/>
          <w:u w:val="single"/>
        </w:rPr>
      </w:pPr>
      <w:r w:rsidRPr="00AD1EBD">
        <w:rPr>
          <w:rStyle w:val="SubtleReference"/>
          <w:sz w:val="24"/>
          <w:szCs w:val="24"/>
        </w:rPr>
        <w:t>3.5</w:t>
      </w:r>
      <w:r w:rsidR="00FE7310">
        <w:rPr>
          <w:rStyle w:val="SubtleReference"/>
          <w:sz w:val="24"/>
          <w:szCs w:val="24"/>
        </w:rPr>
        <w:t xml:space="preserve"> </w:t>
      </w:r>
      <w:r w:rsidRPr="00AD1EBD">
        <w:rPr>
          <w:rStyle w:val="SubtleReference"/>
          <w:sz w:val="24"/>
          <w:szCs w:val="24"/>
        </w:rPr>
        <w:t>Optimized Level</w:t>
      </w:r>
    </w:p>
    <w:p w14:paraId="45C18CA9" w14:textId="77777777" w:rsidR="00660A7B" w:rsidRPr="00AD1EBD" w:rsidRDefault="00660A7B" w:rsidP="00660A7B">
      <w:pPr>
        <w:pStyle w:val="Title"/>
        <w:rPr>
          <w:sz w:val="24"/>
          <w:szCs w:val="24"/>
        </w:rPr>
      </w:pPr>
    </w:p>
    <w:p w14:paraId="161DA374" w14:textId="3C8321A4" w:rsidR="00987EA2" w:rsidRPr="00AD1EBD" w:rsidRDefault="00660A7B" w:rsidP="00511C28">
      <w:pPr>
        <w:pStyle w:val="Title"/>
        <w:rPr>
          <w:rFonts w:asciiTheme="minorHAnsi" w:eastAsiaTheme="minorHAnsi" w:hAnsiTheme="minorHAnsi" w:cstheme="minorBidi"/>
          <w:color w:val="auto"/>
          <w:spacing w:val="0"/>
          <w:kern w:val="0"/>
          <w:sz w:val="24"/>
          <w:szCs w:val="24"/>
        </w:rPr>
      </w:pPr>
      <w:r w:rsidRPr="00AD1EBD">
        <w:rPr>
          <w:rFonts w:asciiTheme="minorHAnsi" w:eastAsiaTheme="minorHAnsi" w:hAnsiTheme="minorHAnsi" w:cstheme="minorBidi"/>
          <w:color w:val="auto"/>
          <w:spacing w:val="0"/>
          <w:kern w:val="0"/>
          <w:sz w:val="24"/>
          <w:szCs w:val="24"/>
        </w:rPr>
        <w:t xml:space="preserve">At the </w:t>
      </w:r>
      <w:r w:rsidR="00105B9A" w:rsidRPr="00AD1EBD">
        <w:rPr>
          <w:rFonts w:asciiTheme="minorHAnsi" w:eastAsiaTheme="minorHAnsi" w:hAnsiTheme="minorHAnsi" w:cstheme="minorBidi"/>
          <w:color w:val="auto"/>
          <w:spacing w:val="0"/>
          <w:kern w:val="0"/>
          <w:sz w:val="24"/>
          <w:szCs w:val="24"/>
        </w:rPr>
        <w:t>optimized</w:t>
      </w:r>
      <w:r w:rsidRPr="00AD1EBD">
        <w:rPr>
          <w:rFonts w:asciiTheme="minorHAnsi" w:eastAsiaTheme="minorHAnsi" w:hAnsiTheme="minorHAnsi" w:cstheme="minorBidi"/>
          <w:color w:val="auto"/>
          <w:spacing w:val="0"/>
          <w:kern w:val="0"/>
          <w:sz w:val="24"/>
          <w:szCs w:val="24"/>
        </w:rPr>
        <w:t xml:space="preserve"> level, the </w:t>
      </w:r>
      <w:r w:rsidR="00105B9A" w:rsidRPr="00AD1EBD">
        <w:rPr>
          <w:rFonts w:asciiTheme="minorHAnsi" w:eastAsiaTheme="minorHAnsi" w:hAnsiTheme="minorHAnsi" w:cstheme="minorBidi"/>
          <w:color w:val="auto"/>
          <w:spacing w:val="0"/>
          <w:kern w:val="0"/>
          <w:sz w:val="24"/>
          <w:szCs w:val="24"/>
        </w:rPr>
        <w:t>entire organization is focused on continuous process improvement. The organization has the means to identify weaknesses and strengthen the process proactively, with the goal of preventing the occurrence of defects. Data on the effectiveness of the development process is used to perform cost benefit analys</w:t>
      </w:r>
      <w:r w:rsidR="00FE7310" w:rsidRPr="00AD1EBD">
        <w:rPr>
          <w:rFonts w:asciiTheme="minorHAnsi" w:eastAsiaTheme="minorHAnsi" w:hAnsiTheme="minorHAnsi" w:cstheme="minorBidi"/>
          <w:color w:val="auto"/>
          <w:spacing w:val="0"/>
          <w:kern w:val="0"/>
          <w:sz w:val="24"/>
          <w:szCs w:val="24"/>
        </w:rPr>
        <w:t>i</w:t>
      </w:r>
      <w:r w:rsidR="00105B9A" w:rsidRPr="00AD1EBD">
        <w:rPr>
          <w:rFonts w:asciiTheme="minorHAnsi" w:eastAsiaTheme="minorHAnsi" w:hAnsiTheme="minorHAnsi" w:cstheme="minorBidi"/>
          <w:color w:val="auto"/>
          <w:spacing w:val="0"/>
          <w:kern w:val="0"/>
          <w:sz w:val="24"/>
          <w:szCs w:val="24"/>
        </w:rPr>
        <w:t>s of new development technologies and proposed changes to the organization’s development process.</w:t>
      </w:r>
    </w:p>
    <w:p w14:paraId="64755F16" w14:textId="77777777" w:rsidR="00987EA2" w:rsidRPr="00AD1EBD" w:rsidRDefault="00987EA2" w:rsidP="00511C28">
      <w:pPr>
        <w:pStyle w:val="Title"/>
        <w:rPr>
          <w:rFonts w:asciiTheme="minorHAnsi" w:eastAsiaTheme="minorHAnsi" w:hAnsiTheme="minorHAnsi" w:cstheme="minorBidi"/>
          <w:color w:val="auto"/>
          <w:spacing w:val="0"/>
          <w:kern w:val="0"/>
          <w:sz w:val="22"/>
          <w:szCs w:val="22"/>
        </w:rPr>
      </w:pPr>
    </w:p>
    <w:p w14:paraId="494A5C16" w14:textId="77777777" w:rsidR="00987EA2" w:rsidRPr="00AD1EBD" w:rsidRDefault="00987EA2" w:rsidP="00511C28">
      <w:pPr>
        <w:pStyle w:val="Title"/>
        <w:rPr>
          <w:rFonts w:asciiTheme="minorHAnsi" w:eastAsiaTheme="minorHAnsi" w:hAnsiTheme="minorHAnsi" w:cstheme="minorBidi"/>
          <w:color w:val="auto"/>
          <w:spacing w:val="0"/>
          <w:kern w:val="0"/>
          <w:sz w:val="22"/>
          <w:szCs w:val="22"/>
        </w:rPr>
      </w:pPr>
    </w:p>
    <w:p w14:paraId="77039558" w14:textId="54DA2942" w:rsidR="002D5645" w:rsidRPr="00511C28" w:rsidRDefault="00511C28" w:rsidP="00511C28">
      <w:pPr>
        <w:pStyle w:val="Title"/>
      </w:pPr>
      <w:r>
        <w:t xml:space="preserve">4 </w:t>
      </w:r>
      <w:r w:rsidR="00C07DBC" w:rsidRPr="00511C28">
        <w:t>Data Governance Model</w:t>
      </w:r>
    </w:p>
    <w:p w14:paraId="5F8543AF" w14:textId="77777777" w:rsidR="002D5645" w:rsidRPr="00B543CA" w:rsidRDefault="002C44B4" w:rsidP="003A280C">
      <w:pPr>
        <w:jc w:val="both"/>
        <w:rPr>
          <w:sz w:val="24"/>
          <w:szCs w:val="24"/>
        </w:rPr>
      </w:pPr>
      <w:r>
        <w:rPr>
          <w:sz w:val="24"/>
          <w:szCs w:val="24"/>
        </w:rPr>
        <w:t xml:space="preserve">The Data Governance Model is given below -  </w:t>
      </w:r>
    </w:p>
    <w:p w14:paraId="16826E03" w14:textId="77777777" w:rsidR="00462F4A" w:rsidRPr="00B543CA" w:rsidRDefault="00F513CE" w:rsidP="003A280C">
      <w:pPr>
        <w:jc w:val="both"/>
        <w:rPr>
          <w:sz w:val="24"/>
          <w:szCs w:val="24"/>
        </w:rPr>
      </w:pPr>
      <w:r w:rsidRPr="00B543CA">
        <w:rPr>
          <w:sz w:val="24"/>
          <w:szCs w:val="24"/>
        </w:rPr>
        <w:object w:dxaOrig="21599" w:dyaOrig="9111" w14:anchorId="3565D275">
          <v:shape id="_x0000_i1030" type="#_x0000_t75" style="width:805.5pt;height:339.75pt" o:ole="">
            <v:imagedata r:id="rId18" o:title=""/>
          </v:shape>
          <o:OLEObject Type="Embed" ProgID="Visio.Drawing.11" ShapeID="_x0000_i1030" DrawAspect="Content" ObjectID="_1529396787" r:id="rId19"/>
        </w:object>
      </w:r>
      <w:r w:rsidR="00982090" w:rsidRPr="00B543CA">
        <w:rPr>
          <w:sz w:val="24"/>
          <w:szCs w:val="24"/>
        </w:rPr>
        <w:br/>
      </w:r>
    </w:p>
    <w:p w14:paraId="24C32FF9" w14:textId="77777777" w:rsidR="00982090" w:rsidRPr="00B543CA" w:rsidRDefault="00982090" w:rsidP="003A280C">
      <w:pPr>
        <w:jc w:val="both"/>
        <w:rPr>
          <w:sz w:val="24"/>
          <w:szCs w:val="24"/>
        </w:rPr>
      </w:pPr>
    </w:p>
    <w:p w14:paraId="6F1436DA" w14:textId="77777777" w:rsidR="002D5645" w:rsidRPr="003042A7" w:rsidRDefault="003042A7" w:rsidP="003A280C">
      <w:pPr>
        <w:jc w:val="both"/>
        <w:rPr>
          <w:rStyle w:val="IntenseReference"/>
        </w:rPr>
      </w:pPr>
      <w:r w:rsidRPr="003042A7">
        <w:rPr>
          <w:rStyle w:val="IntenseReference"/>
        </w:rPr>
        <w:t xml:space="preserve">4.1 </w:t>
      </w:r>
      <w:r w:rsidR="002D5645" w:rsidRPr="003042A7">
        <w:rPr>
          <w:rStyle w:val="IntenseReference"/>
        </w:rPr>
        <w:t>Data Accessibility</w:t>
      </w:r>
    </w:p>
    <w:p w14:paraId="75892966" w14:textId="77777777" w:rsidR="004273D2" w:rsidRPr="00B543CA" w:rsidRDefault="00944DEE" w:rsidP="006E2F57">
      <w:pPr>
        <w:jc w:val="both"/>
        <w:rPr>
          <w:sz w:val="24"/>
          <w:szCs w:val="24"/>
        </w:rPr>
      </w:pPr>
      <w:r>
        <w:rPr>
          <w:sz w:val="24"/>
          <w:szCs w:val="24"/>
        </w:rPr>
        <w:t xml:space="preserve">Data Accessibility is the </w:t>
      </w:r>
      <w:r w:rsidRPr="00B543CA">
        <w:rPr>
          <w:sz w:val="24"/>
          <w:szCs w:val="24"/>
        </w:rPr>
        <w:t>capability</w:t>
      </w:r>
      <w:r w:rsidR="004273D2" w:rsidRPr="00B543CA">
        <w:rPr>
          <w:sz w:val="24"/>
          <w:szCs w:val="24"/>
        </w:rPr>
        <w:t xml:space="preserve"> to </w:t>
      </w:r>
      <w:r w:rsidRPr="00B543CA">
        <w:rPr>
          <w:sz w:val="24"/>
          <w:szCs w:val="24"/>
        </w:rPr>
        <w:t>precisely</w:t>
      </w:r>
      <w:r w:rsidR="004273D2" w:rsidRPr="00B543CA">
        <w:rPr>
          <w:sz w:val="24"/>
          <w:szCs w:val="24"/>
        </w:rPr>
        <w:t xml:space="preserve"> and quickly analyze all </w:t>
      </w:r>
      <w:r>
        <w:rPr>
          <w:sz w:val="24"/>
          <w:szCs w:val="24"/>
        </w:rPr>
        <w:t xml:space="preserve">the </w:t>
      </w:r>
      <w:r w:rsidR="004273D2" w:rsidRPr="00B543CA">
        <w:rPr>
          <w:sz w:val="24"/>
          <w:szCs w:val="24"/>
        </w:rPr>
        <w:t xml:space="preserve">data within an </w:t>
      </w:r>
      <w:r>
        <w:rPr>
          <w:sz w:val="24"/>
          <w:szCs w:val="24"/>
        </w:rPr>
        <w:t xml:space="preserve">organization so that </w:t>
      </w:r>
      <w:r w:rsidR="004273D2" w:rsidRPr="00B543CA">
        <w:rPr>
          <w:sz w:val="24"/>
          <w:szCs w:val="24"/>
        </w:rPr>
        <w:t xml:space="preserve">key </w:t>
      </w:r>
      <w:r>
        <w:rPr>
          <w:sz w:val="24"/>
          <w:szCs w:val="24"/>
        </w:rPr>
        <w:t xml:space="preserve">business decisions can be </w:t>
      </w:r>
      <w:r w:rsidR="004273D2" w:rsidRPr="00B543CA">
        <w:rPr>
          <w:sz w:val="24"/>
          <w:szCs w:val="24"/>
        </w:rPr>
        <w:t>analytically-driven</w:t>
      </w:r>
      <w:r w:rsidR="006E2F57">
        <w:rPr>
          <w:sz w:val="24"/>
          <w:szCs w:val="24"/>
        </w:rPr>
        <w:t xml:space="preserve"> </w:t>
      </w:r>
    </w:p>
    <w:p w14:paraId="2A0636F3" w14:textId="77777777" w:rsidR="002D5645" w:rsidRPr="003042A7" w:rsidRDefault="003042A7" w:rsidP="003A280C">
      <w:pPr>
        <w:jc w:val="both"/>
        <w:rPr>
          <w:rStyle w:val="IntenseReference"/>
        </w:rPr>
      </w:pPr>
      <w:r>
        <w:rPr>
          <w:rStyle w:val="IntenseReference"/>
        </w:rPr>
        <w:t xml:space="preserve">4.2 </w:t>
      </w:r>
      <w:r w:rsidR="002D5645" w:rsidRPr="003042A7">
        <w:rPr>
          <w:rStyle w:val="IntenseReference"/>
        </w:rPr>
        <w:t>Data Availability</w:t>
      </w:r>
    </w:p>
    <w:p w14:paraId="4B76DCB9" w14:textId="64834B29" w:rsidR="002D5645" w:rsidRPr="00B543CA" w:rsidRDefault="00404092" w:rsidP="003A280C">
      <w:pPr>
        <w:jc w:val="both"/>
        <w:rPr>
          <w:sz w:val="24"/>
          <w:szCs w:val="24"/>
        </w:rPr>
      </w:pPr>
      <w:r w:rsidRPr="00B543CA">
        <w:rPr>
          <w:sz w:val="24"/>
          <w:szCs w:val="24"/>
        </w:rPr>
        <w:t xml:space="preserve">The enterprise data warehouse is being accessed </w:t>
      </w:r>
      <w:r w:rsidR="00003560">
        <w:rPr>
          <w:sz w:val="24"/>
          <w:szCs w:val="24"/>
        </w:rPr>
        <w:t>in real time</w:t>
      </w:r>
      <w:r w:rsidR="006E2F57">
        <w:rPr>
          <w:sz w:val="24"/>
          <w:szCs w:val="24"/>
        </w:rPr>
        <w:t>. Hence,</w:t>
      </w:r>
      <w:r w:rsidRPr="00B543CA">
        <w:rPr>
          <w:sz w:val="24"/>
          <w:szCs w:val="24"/>
        </w:rPr>
        <w:t xml:space="preserve"> the data warehouse system </w:t>
      </w:r>
      <w:r w:rsidR="00AC7A68">
        <w:rPr>
          <w:sz w:val="24"/>
          <w:szCs w:val="24"/>
        </w:rPr>
        <w:t>is designed</w:t>
      </w:r>
      <w:r w:rsidR="00AC7A68" w:rsidRPr="00B543CA">
        <w:rPr>
          <w:sz w:val="24"/>
          <w:szCs w:val="24"/>
        </w:rPr>
        <w:t xml:space="preserve"> </w:t>
      </w:r>
      <w:r w:rsidRPr="00B543CA">
        <w:rPr>
          <w:sz w:val="24"/>
          <w:szCs w:val="24"/>
        </w:rPr>
        <w:t xml:space="preserve">to be highly available. </w:t>
      </w:r>
      <w:commentRangeStart w:id="16"/>
      <w:r w:rsidRPr="00B543CA">
        <w:rPr>
          <w:sz w:val="24"/>
          <w:szCs w:val="24"/>
        </w:rPr>
        <w:t>Data</w:t>
      </w:r>
      <w:commentRangeEnd w:id="16"/>
      <w:r w:rsidR="006E0E31">
        <w:rPr>
          <w:rStyle w:val="CommentReference"/>
        </w:rPr>
        <w:commentReference w:id="16"/>
      </w:r>
      <w:r w:rsidRPr="00B543CA">
        <w:rPr>
          <w:sz w:val="24"/>
          <w:szCs w:val="24"/>
        </w:rPr>
        <w:t xml:space="preserve"> </w:t>
      </w:r>
      <w:r w:rsidR="00AC7A68">
        <w:rPr>
          <w:sz w:val="24"/>
          <w:szCs w:val="24"/>
        </w:rPr>
        <w:t xml:space="preserve">is </w:t>
      </w:r>
      <w:r w:rsidRPr="00B543CA">
        <w:rPr>
          <w:sz w:val="24"/>
          <w:szCs w:val="24"/>
        </w:rPr>
        <w:t xml:space="preserve">transformed, loaded, validated and backed up in a very short time frame to provide around-the-clock </w:t>
      </w:r>
      <w:r w:rsidR="00003560">
        <w:rPr>
          <w:sz w:val="24"/>
          <w:szCs w:val="24"/>
        </w:rPr>
        <w:t xml:space="preserve">and real time </w:t>
      </w:r>
      <w:r w:rsidRPr="00B543CA">
        <w:rPr>
          <w:sz w:val="24"/>
          <w:szCs w:val="24"/>
        </w:rPr>
        <w:t>access.</w:t>
      </w:r>
    </w:p>
    <w:p w14:paraId="29FE73E2" w14:textId="77777777" w:rsidR="00C07DBC" w:rsidRPr="003042A7" w:rsidRDefault="003042A7" w:rsidP="003A280C">
      <w:pPr>
        <w:jc w:val="both"/>
        <w:rPr>
          <w:rStyle w:val="IntenseReference"/>
        </w:rPr>
      </w:pPr>
      <w:r w:rsidRPr="003042A7">
        <w:rPr>
          <w:rStyle w:val="IntenseReference"/>
        </w:rPr>
        <w:t xml:space="preserve">4.3 </w:t>
      </w:r>
      <w:r w:rsidR="00C07DBC" w:rsidRPr="003042A7">
        <w:rPr>
          <w:rStyle w:val="IntenseReference"/>
        </w:rPr>
        <w:t>Data Quality Management</w:t>
      </w:r>
    </w:p>
    <w:p w14:paraId="21B0744E" w14:textId="77777777" w:rsidR="00C07DBC" w:rsidRPr="00B543CA" w:rsidRDefault="00870002" w:rsidP="003A280C">
      <w:pPr>
        <w:jc w:val="both"/>
        <w:rPr>
          <w:sz w:val="24"/>
          <w:szCs w:val="24"/>
        </w:rPr>
      </w:pPr>
      <w:r w:rsidRPr="00B543CA">
        <w:rPr>
          <w:sz w:val="24"/>
          <w:szCs w:val="24"/>
        </w:rPr>
        <w:t>Data Quality Management can be defined as the p</w:t>
      </w:r>
      <w:r w:rsidR="00C07DBC" w:rsidRPr="00B543CA">
        <w:rPr>
          <w:sz w:val="24"/>
          <w:szCs w:val="24"/>
        </w:rPr>
        <w:t>lanning, implementation and control activities that apply quality management techniques to measure, assess, improve and ensure the fitness of data for use. Leveraging “systems of record” when delivering data while also supporting data quality practices like enrichment and standardization ensur</w:t>
      </w:r>
      <w:r w:rsidRPr="00B543CA">
        <w:rPr>
          <w:sz w:val="24"/>
          <w:szCs w:val="24"/>
        </w:rPr>
        <w:t>e</w:t>
      </w:r>
      <w:r w:rsidR="00C07DBC" w:rsidRPr="00B543CA">
        <w:rPr>
          <w:sz w:val="24"/>
          <w:szCs w:val="24"/>
        </w:rPr>
        <w:t xml:space="preserve"> the highest data quality.</w:t>
      </w:r>
    </w:p>
    <w:p w14:paraId="096A8797" w14:textId="77777777" w:rsidR="00C07DBC" w:rsidRPr="003042A7" w:rsidRDefault="003042A7" w:rsidP="003A280C">
      <w:pPr>
        <w:jc w:val="both"/>
        <w:rPr>
          <w:rStyle w:val="IntenseReference"/>
        </w:rPr>
      </w:pPr>
      <w:r w:rsidRPr="003042A7">
        <w:rPr>
          <w:rStyle w:val="IntenseReference"/>
        </w:rPr>
        <w:t xml:space="preserve">4.4 </w:t>
      </w:r>
      <w:r w:rsidR="00C07DBC" w:rsidRPr="003042A7">
        <w:rPr>
          <w:rStyle w:val="IntenseReference"/>
        </w:rPr>
        <w:t>Data Consistency</w:t>
      </w:r>
    </w:p>
    <w:p w14:paraId="56E0689F" w14:textId="5B1C3A03" w:rsidR="00C07DBC" w:rsidRPr="00B543CA" w:rsidRDefault="00C07DBC" w:rsidP="003A280C">
      <w:pPr>
        <w:jc w:val="both"/>
        <w:rPr>
          <w:sz w:val="24"/>
          <w:szCs w:val="24"/>
        </w:rPr>
      </w:pPr>
      <w:r w:rsidRPr="00B543CA">
        <w:rPr>
          <w:sz w:val="24"/>
          <w:szCs w:val="24"/>
        </w:rPr>
        <w:t xml:space="preserve">Provide consistent and complete data applicable to all aspects of the business.  By bringing data from disparate data sources into a centralized repository, the data warehouse provides a homogenized view of the organization's data. Users from across the organization making use of the data warehouse all view a single and consistent version of the </w:t>
      </w:r>
      <w:commentRangeStart w:id="17"/>
      <w:r w:rsidRPr="00B543CA">
        <w:rPr>
          <w:sz w:val="24"/>
          <w:szCs w:val="24"/>
        </w:rPr>
        <w:t>truth</w:t>
      </w:r>
      <w:commentRangeEnd w:id="17"/>
      <w:r w:rsidR="006E0E31">
        <w:rPr>
          <w:rStyle w:val="CommentReference"/>
        </w:rPr>
        <w:commentReference w:id="17"/>
      </w:r>
      <w:r w:rsidRPr="00B543CA">
        <w:rPr>
          <w:sz w:val="24"/>
          <w:szCs w:val="24"/>
        </w:rPr>
        <w:t>.</w:t>
      </w:r>
      <w:r w:rsidR="007F0620">
        <w:rPr>
          <w:sz w:val="24"/>
          <w:szCs w:val="24"/>
        </w:rPr>
        <w:t xml:space="preserve"> The data redundancy is prevented by utilizing highly normalized tables in the data warehouse schema, thereby ensuring that there is data no repetition of data across multiple tables and databases. The data warehouse utilizes the third normal form (3NF) to achieve normalization.</w:t>
      </w:r>
    </w:p>
    <w:p w14:paraId="7A1A8183" w14:textId="77777777" w:rsidR="00C07DBC" w:rsidRPr="003042A7" w:rsidRDefault="003042A7" w:rsidP="003A280C">
      <w:pPr>
        <w:jc w:val="both"/>
        <w:rPr>
          <w:rStyle w:val="IntenseReference"/>
        </w:rPr>
      </w:pPr>
      <w:r w:rsidRPr="003042A7">
        <w:rPr>
          <w:rStyle w:val="IntenseReference"/>
        </w:rPr>
        <w:t xml:space="preserve">4.5 </w:t>
      </w:r>
      <w:r w:rsidR="00C07DBC" w:rsidRPr="003042A7">
        <w:rPr>
          <w:rStyle w:val="IntenseReference"/>
        </w:rPr>
        <w:t xml:space="preserve">Data Security </w:t>
      </w:r>
    </w:p>
    <w:p w14:paraId="65E7720D" w14:textId="77777777" w:rsidR="00C07DBC" w:rsidRDefault="00C07DBC" w:rsidP="003A280C">
      <w:pPr>
        <w:jc w:val="both"/>
        <w:rPr>
          <w:sz w:val="24"/>
          <w:szCs w:val="24"/>
        </w:rPr>
      </w:pPr>
      <w:r w:rsidRPr="00B543CA">
        <w:rPr>
          <w:sz w:val="24"/>
          <w:szCs w:val="24"/>
        </w:rPr>
        <w:t>Planning, implementation and control activities to ensure privacy and confidentiality and to prevent unauthorized and inappropriate data access, creation or change.</w:t>
      </w:r>
      <w:r w:rsidR="0061571D">
        <w:rPr>
          <w:sz w:val="24"/>
          <w:szCs w:val="24"/>
        </w:rPr>
        <w:t xml:space="preserve"> </w:t>
      </w:r>
      <w:r w:rsidR="00A11F1F">
        <w:rPr>
          <w:sz w:val="24"/>
          <w:szCs w:val="24"/>
        </w:rPr>
        <w:t>Data Security is one of the core aspects of the data warehouse.</w:t>
      </w:r>
    </w:p>
    <w:p w14:paraId="7B0F597A" w14:textId="77777777" w:rsidR="0061571D" w:rsidRDefault="00EB7974" w:rsidP="003A280C">
      <w:pPr>
        <w:jc w:val="both"/>
        <w:rPr>
          <w:sz w:val="24"/>
          <w:szCs w:val="24"/>
        </w:rPr>
      </w:pPr>
      <w:r>
        <w:rPr>
          <w:sz w:val="24"/>
          <w:szCs w:val="24"/>
        </w:rPr>
        <w:lastRenderedPageBreak/>
        <w:t xml:space="preserve">The </w:t>
      </w:r>
      <w:r w:rsidR="007204CA">
        <w:rPr>
          <w:sz w:val="24"/>
          <w:szCs w:val="24"/>
        </w:rPr>
        <w:t>d</w:t>
      </w:r>
      <w:r>
        <w:rPr>
          <w:sz w:val="24"/>
          <w:szCs w:val="24"/>
        </w:rPr>
        <w:t xml:space="preserve">ata warehouse has its own set of challenges for security </w:t>
      </w:r>
      <w:r w:rsidR="008343EC">
        <w:rPr>
          <w:sz w:val="24"/>
          <w:szCs w:val="24"/>
        </w:rPr>
        <w:t>–</w:t>
      </w:r>
      <w:r>
        <w:rPr>
          <w:sz w:val="24"/>
          <w:szCs w:val="24"/>
        </w:rPr>
        <w:t xml:space="preserve"> </w:t>
      </w:r>
      <w:r w:rsidR="008343EC">
        <w:rPr>
          <w:sz w:val="24"/>
          <w:szCs w:val="24"/>
        </w:rPr>
        <w:t xml:space="preserve">the City’s </w:t>
      </w:r>
      <w:r>
        <w:rPr>
          <w:sz w:val="24"/>
          <w:szCs w:val="24"/>
        </w:rPr>
        <w:t>Enter</w:t>
      </w:r>
      <w:r w:rsidR="008343EC">
        <w:rPr>
          <w:sz w:val="24"/>
          <w:szCs w:val="24"/>
        </w:rPr>
        <w:t>prise Data warehouse</w:t>
      </w:r>
      <w:r>
        <w:rPr>
          <w:sz w:val="24"/>
          <w:szCs w:val="24"/>
        </w:rPr>
        <w:t xml:space="preserve"> </w:t>
      </w:r>
      <w:r w:rsidR="008343EC">
        <w:rPr>
          <w:sz w:val="24"/>
          <w:szCs w:val="24"/>
        </w:rPr>
        <w:t>is a</w:t>
      </w:r>
      <w:r>
        <w:rPr>
          <w:sz w:val="24"/>
          <w:szCs w:val="24"/>
        </w:rPr>
        <w:t xml:space="preserve"> very large system that serve</w:t>
      </w:r>
      <w:r w:rsidR="008343EC">
        <w:rPr>
          <w:sz w:val="24"/>
          <w:szCs w:val="24"/>
        </w:rPr>
        <w:t>s</w:t>
      </w:r>
      <w:r>
        <w:rPr>
          <w:sz w:val="24"/>
          <w:szCs w:val="24"/>
        </w:rPr>
        <w:t xml:space="preserve"> several user communities with varying security needs. </w:t>
      </w:r>
      <w:r w:rsidR="008343EC">
        <w:rPr>
          <w:sz w:val="24"/>
          <w:szCs w:val="24"/>
        </w:rPr>
        <w:t>The City d</w:t>
      </w:r>
      <w:r>
        <w:rPr>
          <w:sz w:val="24"/>
          <w:szCs w:val="24"/>
        </w:rPr>
        <w:t xml:space="preserve">ata warehouse </w:t>
      </w:r>
      <w:r w:rsidR="009B7BA4">
        <w:rPr>
          <w:sz w:val="24"/>
          <w:szCs w:val="24"/>
        </w:rPr>
        <w:t>should be</w:t>
      </w:r>
      <w:r>
        <w:rPr>
          <w:sz w:val="24"/>
          <w:szCs w:val="24"/>
        </w:rPr>
        <w:t xml:space="preserve"> designed with a </w:t>
      </w:r>
      <w:r w:rsidR="008343EC">
        <w:rPr>
          <w:sz w:val="24"/>
          <w:szCs w:val="24"/>
        </w:rPr>
        <w:t>flexible,</w:t>
      </w:r>
      <w:r>
        <w:rPr>
          <w:sz w:val="24"/>
          <w:szCs w:val="24"/>
        </w:rPr>
        <w:t xml:space="preserve"> scalable,</w:t>
      </w:r>
      <w:r w:rsidR="000D7333">
        <w:rPr>
          <w:sz w:val="24"/>
          <w:szCs w:val="24"/>
        </w:rPr>
        <w:t xml:space="preserve"> robust,</w:t>
      </w:r>
      <w:r>
        <w:rPr>
          <w:sz w:val="24"/>
          <w:szCs w:val="24"/>
        </w:rPr>
        <w:t xml:space="preserve"> stringent and powerful security infrastructure</w:t>
      </w:r>
      <w:r w:rsidR="008343EC">
        <w:rPr>
          <w:sz w:val="24"/>
          <w:szCs w:val="24"/>
        </w:rPr>
        <w:t xml:space="preserve"> which enables</w:t>
      </w:r>
      <w:r>
        <w:rPr>
          <w:sz w:val="24"/>
          <w:szCs w:val="24"/>
        </w:rPr>
        <w:t xml:space="preserve"> security capabilities </w:t>
      </w:r>
      <w:r w:rsidR="008343EC">
        <w:rPr>
          <w:sz w:val="24"/>
          <w:szCs w:val="24"/>
        </w:rPr>
        <w:t xml:space="preserve">to seamlessly operate in the environment. </w:t>
      </w:r>
    </w:p>
    <w:p w14:paraId="71AB74FC" w14:textId="11E44299" w:rsidR="008C274A" w:rsidRDefault="00053F51" w:rsidP="008C274A">
      <w:pPr>
        <w:jc w:val="center"/>
        <w:rPr>
          <w:sz w:val="24"/>
          <w:szCs w:val="24"/>
        </w:rPr>
      </w:pPr>
      <w:r>
        <w:object w:dxaOrig="13755" w:dyaOrig="13058" w14:anchorId="1E47B556">
          <v:shape id="_x0000_i1031" type="#_x0000_t75" style="width:369pt;height:350.25pt" o:ole="">
            <v:imagedata r:id="rId22" o:title=""/>
          </v:shape>
          <o:OLEObject Type="Embed" ProgID="Visio.Drawing.11" ShapeID="_x0000_i1031" DrawAspect="Content" ObjectID="_1529396788" r:id="rId23"/>
        </w:object>
      </w:r>
    </w:p>
    <w:p w14:paraId="553589A2" w14:textId="5A3CE549" w:rsidR="004101E0" w:rsidRDefault="004101E0" w:rsidP="003A280C">
      <w:pPr>
        <w:jc w:val="both"/>
        <w:rPr>
          <w:sz w:val="24"/>
          <w:szCs w:val="24"/>
        </w:rPr>
      </w:pPr>
      <w:r>
        <w:rPr>
          <w:sz w:val="24"/>
          <w:szCs w:val="24"/>
        </w:rPr>
        <w:t>There are six elements of Data Security as mentioned in the diagram. They are explained as follows:</w:t>
      </w:r>
    </w:p>
    <w:p w14:paraId="6D35114F" w14:textId="79988CDD" w:rsidR="004101E0" w:rsidRDefault="004101E0" w:rsidP="00AD1EBD">
      <w:pPr>
        <w:pStyle w:val="ListParagraph"/>
        <w:numPr>
          <w:ilvl w:val="0"/>
          <w:numId w:val="31"/>
        </w:numPr>
        <w:jc w:val="both"/>
        <w:rPr>
          <w:sz w:val="24"/>
          <w:szCs w:val="24"/>
        </w:rPr>
      </w:pPr>
      <w:r>
        <w:rPr>
          <w:sz w:val="24"/>
          <w:szCs w:val="24"/>
        </w:rPr>
        <w:t>Network &amp; Systems</w:t>
      </w:r>
    </w:p>
    <w:p w14:paraId="03B476B9" w14:textId="77777777" w:rsidR="00925F50" w:rsidRDefault="00925F50" w:rsidP="00AD1EBD">
      <w:pPr>
        <w:pStyle w:val="ListParagraph"/>
        <w:numPr>
          <w:ilvl w:val="1"/>
          <w:numId w:val="31"/>
        </w:numPr>
        <w:jc w:val="both"/>
        <w:rPr>
          <w:sz w:val="24"/>
          <w:szCs w:val="24"/>
        </w:rPr>
      </w:pPr>
      <w:r>
        <w:rPr>
          <w:sz w:val="24"/>
          <w:szCs w:val="24"/>
        </w:rPr>
        <w:lastRenderedPageBreak/>
        <w:t>The front-end city applications must prevent unauthorized users from accessing or modifying data.</w:t>
      </w:r>
    </w:p>
    <w:p w14:paraId="3D3B4AC2" w14:textId="77777777" w:rsidR="00925F50" w:rsidRDefault="00925F50" w:rsidP="00AD1EBD">
      <w:pPr>
        <w:pStyle w:val="ListParagraph"/>
        <w:numPr>
          <w:ilvl w:val="1"/>
          <w:numId w:val="31"/>
        </w:numPr>
        <w:jc w:val="both"/>
        <w:rPr>
          <w:sz w:val="24"/>
          <w:szCs w:val="24"/>
        </w:rPr>
      </w:pPr>
      <w:r>
        <w:rPr>
          <w:sz w:val="24"/>
          <w:szCs w:val="24"/>
        </w:rPr>
        <w:t>The applications and the underlying databases must not be susceptible to data-theft by hackers</w:t>
      </w:r>
    </w:p>
    <w:p w14:paraId="26AFCD1E" w14:textId="77777777" w:rsidR="00925F50" w:rsidRDefault="00925F50" w:rsidP="00AD1EBD">
      <w:pPr>
        <w:pStyle w:val="ListParagraph"/>
        <w:numPr>
          <w:ilvl w:val="1"/>
          <w:numId w:val="31"/>
        </w:numPr>
        <w:jc w:val="both"/>
        <w:rPr>
          <w:sz w:val="24"/>
          <w:szCs w:val="24"/>
        </w:rPr>
      </w:pPr>
      <w:r>
        <w:rPr>
          <w:sz w:val="24"/>
          <w:szCs w:val="24"/>
        </w:rPr>
        <w:t>Data must be available to the right users at the right time</w:t>
      </w:r>
    </w:p>
    <w:p w14:paraId="6C60EF9F" w14:textId="77777777" w:rsidR="00925F50" w:rsidRDefault="00925F50" w:rsidP="00AD1EBD">
      <w:pPr>
        <w:pStyle w:val="ListParagraph"/>
        <w:jc w:val="both"/>
        <w:rPr>
          <w:sz w:val="24"/>
          <w:szCs w:val="24"/>
        </w:rPr>
      </w:pPr>
    </w:p>
    <w:p w14:paraId="6D0D685E" w14:textId="77777777" w:rsidR="00BD7462" w:rsidRDefault="004101E0" w:rsidP="00AD1EBD">
      <w:pPr>
        <w:pStyle w:val="ListParagraph"/>
        <w:numPr>
          <w:ilvl w:val="0"/>
          <w:numId w:val="31"/>
        </w:numPr>
        <w:jc w:val="both"/>
        <w:rPr>
          <w:sz w:val="24"/>
          <w:szCs w:val="24"/>
        </w:rPr>
      </w:pPr>
      <w:r>
        <w:rPr>
          <w:sz w:val="24"/>
          <w:szCs w:val="24"/>
        </w:rPr>
        <w:t>Data Protection</w:t>
      </w:r>
    </w:p>
    <w:p w14:paraId="66D4097D" w14:textId="148CCF4F" w:rsidR="004C69E2" w:rsidRDefault="004C69E2" w:rsidP="00AD1EBD">
      <w:pPr>
        <w:pStyle w:val="ListParagraph"/>
        <w:numPr>
          <w:ilvl w:val="1"/>
          <w:numId w:val="31"/>
        </w:numPr>
        <w:jc w:val="both"/>
        <w:rPr>
          <w:sz w:val="24"/>
          <w:szCs w:val="24"/>
        </w:rPr>
      </w:pPr>
      <w:r w:rsidRPr="00AD1EBD">
        <w:rPr>
          <w:sz w:val="24"/>
          <w:szCs w:val="24"/>
        </w:rPr>
        <w:t>Data Protection is the process of safeguarding important information from corruption and / or loss.</w:t>
      </w:r>
    </w:p>
    <w:p w14:paraId="2D6393DB" w14:textId="74D6F615" w:rsidR="004C69E2" w:rsidRPr="00BD7462" w:rsidRDefault="004C69E2" w:rsidP="00AD1EBD">
      <w:pPr>
        <w:pStyle w:val="ListParagraph"/>
        <w:numPr>
          <w:ilvl w:val="1"/>
          <w:numId w:val="31"/>
        </w:numPr>
        <w:jc w:val="both"/>
        <w:rPr>
          <w:sz w:val="24"/>
          <w:szCs w:val="24"/>
        </w:rPr>
      </w:pPr>
      <w:r w:rsidRPr="00BD7462">
        <w:rPr>
          <w:sz w:val="24"/>
          <w:szCs w:val="24"/>
        </w:rPr>
        <w:t xml:space="preserve">A data protection strategy includes operational backup of </w:t>
      </w:r>
      <w:r w:rsidR="00BD7462" w:rsidRPr="00BD7462">
        <w:rPr>
          <w:sz w:val="24"/>
          <w:szCs w:val="24"/>
        </w:rPr>
        <w:t>data,</w:t>
      </w:r>
      <w:r w:rsidRPr="00BD7462">
        <w:rPr>
          <w:sz w:val="24"/>
          <w:szCs w:val="24"/>
        </w:rPr>
        <w:t xml:space="preserve"> disaster recovery and business continuity. </w:t>
      </w:r>
    </w:p>
    <w:p w14:paraId="04C14B80" w14:textId="1EA80E7B" w:rsidR="009F31AB" w:rsidRDefault="004101E0" w:rsidP="00AD1EBD">
      <w:pPr>
        <w:pStyle w:val="ListParagraph"/>
        <w:numPr>
          <w:ilvl w:val="0"/>
          <w:numId w:val="31"/>
        </w:numPr>
        <w:jc w:val="both"/>
        <w:rPr>
          <w:sz w:val="24"/>
          <w:szCs w:val="24"/>
        </w:rPr>
      </w:pPr>
      <w:r>
        <w:rPr>
          <w:sz w:val="24"/>
          <w:szCs w:val="24"/>
        </w:rPr>
        <w:t>Vulnerabilities</w:t>
      </w:r>
      <w:r w:rsidR="009F31AB">
        <w:rPr>
          <w:sz w:val="24"/>
          <w:szCs w:val="24"/>
        </w:rPr>
        <w:t xml:space="preserve"> </w:t>
      </w:r>
    </w:p>
    <w:p w14:paraId="3B72A90E" w14:textId="5339D96C" w:rsidR="004101E0" w:rsidRDefault="009F31AB" w:rsidP="00AD1EBD">
      <w:pPr>
        <w:pStyle w:val="ListParagraph"/>
        <w:numPr>
          <w:ilvl w:val="1"/>
          <w:numId w:val="31"/>
        </w:numPr>
        <w:jc w:val="both"/>
        <w:rPr>
          <w:sz w:val="24"/>
          <w:szCs w:val="24"/>
        </w:rPr>
      </w:pPr>
      <w:r>
        <w:rPr>
          <w:sz w:val="24"/>
          <w:szCs w:val="24"/>
        </w:rPr>
        <w:t>Identifying vulnerabilities and protecting the network from highly sophisticated attacks is part of Data Security Hygiene</w:t>
      </w:r>
    </w:p>
    <w:p w14:paraId="6D56D561" w14:textId="5590ABD6" w:rsidR="009F31AB" w:rsidRDefault="009F31AB" w:rsidP="00AD1EBD">
      <w:pPr>
        <w:pStyle w:val="ListParagraph"/>
        <w:numPr>
          <w:ilvl w:val="1"/>
          <w:numId w:val="31"/>
        </w:numPr>
        <w:jc w:val="both"/>
        <w:rPr>
          <w:sz w:val="24"/>
          <w:szCs w:val="24"/>
        </w:rPr>
      </w:pPr>
      <w:r>
        <w:rPr>
          <w:sz w:val="24"/>
          <w:szCs w:val="24"/>
        </w:rPr>
        <w:t>Keeping software patched and updating regularly with anti-virus and anti-malware on a regular basis protects the network from attacks.</w:t>
      </w:r>
    </w:p>
    <w:p w14:paraId="7A850E8E" w14:textId="77777777" w:rsidR="004101E0" w:rsidRDefault="004101E0" w:rsidP="00AD1EBD">
      <w:pPr>
        <w:pStyle w:val="ListParagraph"/>
        <w:numPr>
          <w:ilvl w:val="0"/>
          <w:numId w:val="31"/>
        </w:numPr>
        <w:jc w:val="both"/>
        <w:rPr>
          <w:sz w:val="24"/>
          <w:szCs w:val="24"/>
        </w:rPr>
      </w:pPr>
      <w:r w:rsidRPr="00AD1EBD">
        <w:rPr>
          <w:sz w:val="24"/>
          <w:szCs w:val="24"/>
        </w:rPr>
        <w:t xml:space="preserve">Access Control </w:t>
      </w:r>
    </w:p>
    <w:p w14:paraId="627CC37D" w14:textId="1C28B1CC" w:rsidR="004101E0" w:rsidRDefault="004101E0" w:rsidP="00AD1EBD">
      <w:pPr>
        <w:pStyle w:val="ListParagraph"/>
        <w:numPr>
          <w:ilvl w:val="1"/>
          <w:numId w:val="31"/>
        </w:numPr>
        <w:jc w:val="both"/>
        <w:rPr>
          <w:sz w:val="24"/>
          <w:szCs w:val="24"/>
        </w:rPr>
      </w:pPr>
      <w:r w:rsidRPr="00AD1EBD">
        <w:rPr>
          <w:sz w:val="24"/>
          <w:szCs w:val="24"/>
        </w:rPr>
        <w:t>Data Sec</w:t>
      </w:r>
      <w:r w:rsidR="00925F50">
        <w:rPr>
          <w:sz w:val="24"/>
          <w:szCs w:val="24"/>
        </w:rPr>
        <w:t>urity can be achieved by using role-b</w:t>
      </w:r>
      <w:r w:rsidRPr="00AD1EBD">
        <w:rPr>
          <w:sz w:val="24"/>
          <w:szCs w:val="24"/>
        </w:rPr>
        <w:t xml:space="preserve">ased </w:t>
      </w:r>
      <w:r w:rsidR="00925F50">
        <w:rPr>
          <w:sz w:val="24"/>
          <w:szCs w:val="24"/>
        </w:rPr>
        <w:t>and attribute-based s</w:t>
      </w:r>
      <w:r w:rsidRPr="00AD1EBD">
        <w:rPr>
          <w:sz w:val="24"/>
          <w:szCs w:val="24"/>
        </w:rPr>
        <w:t xml:space="preserve">ecurity </w:t>
      </w:r>
      <w:r w:rsidR="00925F50">
        <w:rPr>
          <w:sz w:val="24"/>
          <w:szCs w:val="24"/>
        </w:rPr>
        <w:t>a</w:t>
      </w:r>
      <w:r w:rsidRPr="00AD1EBD">
        <w:rPr>
          <w:sz w:val="24"/>
          <w:szCs w:val="24"/>
        </w:rPr>
        <w:t xml:space="preserve">dministration. </w:t>
      </w:r>
    </w:p>
    <w:p w14:paraId="71FC9AA5" w14:textId="68BC1F2D" w:rsidR="004101E0" w:rsidRDefault="004101E0" w:rsidP="00AD1EBD">
      <w:pPr>
        <w:pStyle w:val="ListParagraph"/>
        <w:numPr>
          <w:ilvl w:val="1"/>
          <w:numId w:val="31"/>
        </w:numPr>
        <w:jc w:val="both"/>
        <w:rPr>
          <w:sz w:val="24"/>
          <w:szCs w:val="24"/>
        </w:rPr>
      </w:pPr>
      <w:r>
        <w:rPr>
          <w:sz w:val="24"/>
          <w:szCs w:val="24"/>
        </w:rPr>
        <w:t>The roles should be assigned based on job capacity and function.</w:t>
      </w:r>
    </w:p>
    <w:p w14:paraId="1404EF7F" w14:textId="44597A54" w:rsidR="004101E0" w:rsidRDefault="00925F50" w:rsidP="00AD1EBD">
      <w:pPr>
        <w:pStyle w:val="ListParagraph"/>
        <w:numPr>
          <w:ilvl w:val="1"/>
          <w:numId w:val="31"/>
        </w:numPr>
        <w:jc w:val="both"/>
        <w:rPr>
          <w:sz w:val="24"/>
          <w:szCs w:val="24"/>
        </w:rPr>
      </w:pPr>
      <w:r>
        <w:rPr>
          <w:sz w:val="24"/>
          <w:szCs w:val="24"/>
        </w:rPr>
        <w:t>The datasets will be available only as attribute-level datasets where certain fields can be accessed only by certain users</w:t>
      </w:r>
    </w:p>
    <w:p w14:paraId="1DB6EF51" w14:textId="6C386ED4" w:rsidR="009D1C1D" w:rsidRDefault="00925F50" w:rsidP="00AD1EBD">
      <w:pPr>
        <w:pStyle w:val="ListParagraph"/>
        <w:numPr>
          <w:ilvl w:val="1"/>
          <w:numId w:val="31"/>
        </w:numPr>
        <w:jc w:val="both"/>
        <w:rPr>
          <w:sz w:val="24"/>
          <w:szCs w:val="24"/>
        </w:rPr>
      </w:pPr>
      <w:r>
        <w:rPr>
          <w:sz w:val="24"/>
          <w:szCs w:val="24"/>
        </w:rPr>
        <w:t xml:space="preserve">Asking for use case for requested access will be one of the ways to limit and restrict access </w:t>
      </w:r>
    </w:p>
    <w:p w14:paraId="0858B60B" w14:textId="40B8F740" w:rsidR="009D1C1D" w:rsidRDefault="009D1C1D" w:rsidP="00AD1EBD">
      <w:pPr>
        <w:pStyle w:val="ListParagraph"/>
        <w:numPr>
          <w:ilvl w:val="1"/>
          <w:numId w:val="31"/>
        </w:numPr>
        <w:jc w:val="both"/>
        <w:rPr>
          <w:sz w:val="24"/>
          <w:szCs w:val="24"/>
        </w:rPr>
      </w:pPr>
      <w:r w:rsidRPr="00AD1EBD">
        <w:rPr>
          <w:sz w:val="24"/>
          <w:szCs w:val="24"/>
        </w:rPr>
        <w:t>The city agencies may only view the data they have subscribed to. They should never be permitted to see the data of other agencies unless there are clear agreements between the parties</w:t>
      </w:r>
    </w:p>
    <w:p w14:paraId="10EB9DCE" w14:textId="77777777" w:rsidR="009D1C1D" w:rsidRPr="00AD1EBD" w:rsidRDefault="009D1C1D" w:rsidP="00AD1EBD">
      <w:pPr>
        <w:pStyle w:val="ListParagraph"/>
        <w:numPr>
          <w:ilvl w:val="1"/>
          <w:numId w:val="31"/>
        </w:numPr>
        <w:jc w:val="both"/>
        <w:rPr>
          <w:sz w:val="24"/>
          <w:szCs w:val="24"/>
        </w:rPr>
      </w:pPr>
      <w:r w:rsidRPr="00AD1EBD">
        <w:rPr>
          <w:sz w:val="24"/>
          <w:szCs w:val="24"/>
        </w:rPr>
        <w:t>The security infrastructure should ensure that employees of each division or agency should be able to view the data that is relevant to their own division, while employees in executive leadership positions / corporate positions will be allowed to view the overall picture</w:t>
      </w:r>
    </w:p>
    <w:p w14:paraId="12F219A9" w14:textId="77777777" w:rsidR="009D1C1D" w:rsidRPr="00AD1EBD" w:rsidRDefault="009D1C1D" w:rsidP="00AD1EBD">
      <w:pPr>
        <w:pStyle w:val="ListParagraph"/>
        <w:ind w:left="1440"/>
        <w:jc w:val="both"/>
        <w:rPr>
          <w:sz w:val="24"/>
          <w:szCs w:val="24"/>
        </w:rPr>
      </w:pPr>
    </w:p>
    <w:p w14:paraId="30675EE8" w14:textId="77777777" w:rsidR="004101E0" w:rsidRDefault="004101E0">
      <w:pPr>
        <w:pStyle w:val="ListParagraph"/>
        <w:numPr>
          <w:ilvl w:val="0"/>
          <w:numId w:val="31"/>
        </w:numPr>
        <w:jc w:val="both"/>
        <w:rPr>
          <w:sz w:val="24"/>
          <w:szCs w:val="24"/>
        </w:rPr>
      </w:pPr>
      <w:r w:rsidRPr="004101E0">
        <w:rPr>
          <w:sz w:val="24"/>
          <w:szCs w:val="24"/>
        </w:rPr>
        <w:t xml:space="preserve">Monitoring </w:t>
      </w:r>
    </w:p>
    <w:p w14:paraId="0EAA14F1" w14:textId="533EAC79" w:rsidR="00925F50" w:rsidRPr="00053F51" w:rsidRDefault="004101E0" w:rsidP="00AD1EBD">
      <w:pPr>
        <w:pStyle w:val="ListParagraph"/>
        <w:numPr>
          <w:ilvl w:val="1"/>
          <w:numId w:val="31"/>
        </w:numPr>
        <w:jc w:val="both"/>
        <w:rPr>
          <w:sz w:val="24"/>
          <w:szCs w:val="24"/>
        </w:rPr>
      </w:pPr>
      <w:r w:rsidRPr="00053F51">
        <w:rPr>
          <w:sz w:val="24"/>
          <w:szCs w:val="24"/>
        </w:rPr>
        <w:t xml:space="preserve">Constant Proactive Monitoring of violations in data confidentiality, data contamination and limit unwanted data exposure. </w:t>
      </w:r>
      <w:r w:rsidR="00925F50" w:rsidRPr="00053F51">
        <w:rPr>
          <w:sz w:val="24"/>
          <w:szCs w:val="24"/>
        </w:rPr>
        <w:t xml:space="preserve"> The system should keep a record of activities performed by its users</w:t>
      </w:r>
    </w:p>
    <w:p w14:paraId="7E21779E" w14:textId="77777777" w:rsidR="004101E0" w:rsidRDefault="004101E0" w:rsidP="00AD1EBD">
      <w:pPr>
        <w:pStyle w:val="ListParagraph"/>
        <w:jc w:val="both"/>
        <w:rPr>
          <w:sz w:val="24"/>
          <w:szCs w:val="24"/>
        </w:rPr>
      </w:pPr>
    </w:p>
    <w:p w14:paraId="6BF60C22" w14:textId="1E0AF87F" w:rsidR="004101E0" w:rsidRPr="00AD1EBD" w:rsidRDefault="004101E0" w:rsidP="00AD1EBD">
      <w:pPr>
        <w:pStyle w:val="ListParagraph"/>
        <w:numPr>
          <w:ilvl w:val="0"/>
          <w:numId w:val="31"/>
        </w:numPr>
        <w:jc w:val="both"/>
        <w:rPr>
          <w:sz w:val="24"/>
          <w:szCs w:val="24"/>
        </w:rPr>
      </w:pPr>
      <w:r w:rsidRPr="00AD1EBD">
        <w:rPr>
          <w:sz w:val="24"/>
          <w:szCs w:val="24"/>
        </w:rPr>
        <w:t>Policy</w:t>
      </w:r>
    </w:p>
    <w:p w14:paraId="0A7C4AA4" w14:textId="24731ADF" w:rsidR="00053F51" w:rsidRPr="00AD1EBD" w:rsidRDefault="00501A9D" w:rsidP="00AD1EBD">
      <w:pPr>
        <w:pStyle w:val="ListParagraph"/>
        <w:numPr>
          <w:ilvl w:val="1"/>
          <w:numId w:val="34"/>
        </w:numPr>
        <w:jc w:val="both"/>
        <w:rPr>
          <w:sz w:val="24"/>
          <w:szCs w:val="24"/>
        </w:rPr>
      </w:pPr>
      <w:r w:rsidRPr="00AD1EBD">
        <w:rPr>
          <w:sz w:val="24"/>
          <w:szCs w:val="24"/>
        </w:rPr>
        <w:lastRenderedPageBreak/>
        <w:t>Since the city’s transactional databases and the enterprise data warehouse (EDW) store personal identifiable information (PII)</w:t>
      </w:r>
      <w:r w:rsidR="006E0E31" w:rsidRPr="00AD1EBD">
        <w:rPr>
          <w:sz w:val="24"/>
          <w:szCs w:val="24"/>
        </w:rPr>
        <w:t xml:space="preserve"> and Personal Health Information (PHI)</w:t>
      </w:r>
      <w:r w:rsidRPr="00AD1EBD">
        <w:rPr>
          <w:sz w:val="24"/>
          <w:szCs w:val="24"/>
        </w:rPr>
        <w:t>, privacy laws govern the use of such personal information. These privacy laws must be strictly adhered and implemented in the enterprise data warehouse.</w:t>
      </w:r>
    </w:p>
    <w:p w14:paraId="59B621F2" w14:textId="77777777" w:rsidR="00C07DBC" w:rsidRPr="003042A7" w:rsidRDefault="003042A7" w:rsidP="00AD1EBD">
      <w:pPr>
        <w:rPr>
          <w:rStyle w:val="IntenseReference"/>
        </w:rPr>
      </w:pPr>
      <w:r w:rsidRPr="003042A7">
        <w:rPr>
          <w:rStyle w:val="IntenseReference"/>
        </w:rPr>
        <w:t xml:space="preserve">4.6 </w:t>
      </w:r>
      <w:r w:rsidR="00C07DBC" w:rsidRPr="003042A7">
        <w:rPr>
          <w:rStyle w:val="IntenseReference"/>
        </w:rPr>
        <w:t>Data Auditability</w:t>
      </w:r>
    </w:p>
    <w:p w14:paraId="3B4120AC" w14:textId="1087B9BB" w:rsidR="00C07DBC" w:rsidRPr="00B543CA" w:rsidRDefault="00C07DBC" w:rsidP="003A280C">
      <w:pPr>
        <w:jc w:val="both"/>
        <w:rPr>
          <w:sz w:val="24"/>
          <w:szCs w:val="24"/>
        </w:rPr>
      </w:pPr>
      <w:r w:rsidRPr="00B543CA">
        <w:rPr>
          <w:sz w:val="24"/>
          <w:szCs w:val="24"/>
        </w:rPr>
        <w:t>Data-related decisions, processes, and controls subject to Data Governance will be auditable; they will be accompanied by documentation to support compliance-based and operational auditing requirements.  When auditing is required, full lineage will be readily available anytime.</w:t>
      </w:r>
      <w:r w:rsidR="001E1C77">
        <w:rPr>
          <w:sz w:val="24"/>
          <w:szCs w:val="24"/>
        </w:rPr>
        <w:t xml:space="preserve"> The Data Audit Board will regularly audit </w:t>
      </w:r>
      <w:r w:rsidR="009807F3">
        <w:rPr>
          <w:sz w:val="24"/>
          <w:szCs w:val="24"/>
        </w:rPr>
        <w:t xml:space="preserve">and check </w:t>
      </w:r>
      <w:r w:rsidR="001E1C77">
        <w:rPr>
          <w:sz w:val="24"/>
          <w:szCs w:val="24"/>
        </w:rPr>
        <w:t xml:space="preserve">for any vulnerabilities, unwanted exposure of </w:t>
      </w:r>
      <w:r w:rsidR="001E1C77" w:rsidRPr="00DD19DF">
        <w:rPr>
          <w:sz w:val="24"/>
          <w:szCs w:val="24"/>
        </w:rPr>
        <w:t>personal identifiable information (PII) and Personal Health Information (PHI)</w:t>
      </w:r>
      <w:r w:rsidR="001E1C77">
        <w:rPr>
          <w:sz w:val="24"/>
          <w:szCs w:val="24"/>
        </w:rPr>
        <w:t xml:space="preserve"> in the city’s datasets.</w:t>
      </w:r>
    </w:p>
    <w:p w14:paraId="4C8F4591" w14:textId="77777777" w:rsidR="00982090" w:rsidRPr="003042A7" w:rsidRDefault="003042A7" w:rsidP="003A280C">
      <w:pPr>
        <w:jc w:val="both"/>
        <w:rPr>
          <w:rStyle w:val="IntenseReference"/>
        </w:rPr>
      </w:pPr>
      <w:r w:rsidRPr="003042A7">
        <w:rPr>
          <w:rStyle w:val="IntenseReference"/>
        </w:rPr>
        <w:t xml:space="preserve">4.7 </w:t>
      </w:r>
      <w:r w:rsidR="00982090" w:rsidRPr="003042A7">
        <w:rPr>
          <w:rStyle w:val="IntenseReference"/>
        </w:rPr>
        <w:t>Data Standards</w:t>
      </w:r>
    </w:p>
    <w:p w14:paraId="2F6CB8C6" w14:textId="77777777" w:rsidR="00982090" w:rsidRPr="00B543CA" w:rsidRDefault="00982090" w:rsidP="003A280C">
      <w:pPr>
        <w:jc w:val="both"/>
        <w:rPr>
          <w:sz w:val="24"/>
          <w:szCs w:val="24"/>
        </w:rPr>
      </w:pPr>
      <w:r w:rsidRPr="00B543CA">
        <w:rPr>
          <w:sz w:val="24"/>
          <w:szCs w:val="24"/>
        </w:rPr>
        <w:t>While data policies guide what to do and what not to do with regard to data, data standards are more detailed rules on how to do it. Sample data standards include naming standards, data modeling standards, and other data architecture standards.</w:t>
      </w:r>
    </w:p>
    <w:p w14:paraId="78F94963" w14:textId="77777777" w:rsidR="002D5645" w:rsidRPr="003042A7" w:rsidRDefault="003042A7" w:rsidP="003A280C">
      <w:pPr>
        <w:jc w:val="both"/>
        <w:rPr>
          <w:rStyle w:val="IntenseReference"/>
        </w:rPr>
      </w:pPr>
      <w:r w:rsidRPr="003042A7">
        <w:rPr>
          <w:rStyle w:val="IntenseReference"/>
        </w:rPr>
        <w:t xml:space="preserve">4.8 </w:t>
      </w:r>
      <w:r w:rsidR="002D5645" w:rsidRPr="003042A7">
        <w:rPr>
          <w:rStyle w:val="IntenseReference"/>
        </w:rPr>
        <w:t>Data Definitions and Taxonomy</w:t>
      </w:r>
    </w:p>
    <w:p w14:paraId="0E81436B" w14:textId="77777777" w:rsidR="00040793" w:rsidRPr="00B543CA" w:rsidRDefault="00040793" w:rsidP="00040793">
      <w:pPr>
        <w:jc w:val="both"/>
        <w:rPr>
          <w:sz w:val="24"/>
          <w:szCs w:val="24"/>
        </w:rPr>
      </w:pPr>
      <w:r w:rsidRPr="00B543CA">
        <w:rPr>
          <w:sz w:val="24"/>
          <w:szCs w:val="24"/>
        </w:rPr>
        <w:t>The general approach to defining data includes the following:</w:t>
      </w:r>
    </w:p>
    <w:p w14:paraId="10041B71" w14:textId="77777777" w:rsidR="00040793" w:rsidRPr="00B543CA" w:rsidRDefault="00040793" w:rsidP="00040793">
      <w:pPr>
        <w:pStyle w:val="ListParagraph"/>
        <w:numPr>
          <w:ilvl w:val="0"/>
          <w:numId w:val="16"/>
        </w:numPr>
        <w:jc w:val="both"/>
        <w:rPr>
          <w:sz w:val="24"/>
          <w:szCs w:val="24"/>
        </w:rPr>
      </w:pPr>
      <w:r w:rsidRPr="00B543CA">
        <w:rPr>
          <w:sz w:val="24"/>
          <w:szCs w:val="24"/>
        </w:rPr>
        <w:t>Defining the tables, rows, and columns.</w:t>
      </w:r>
    </w:p>
    <w:p w14:paraId="089D810A" w14:textId="77777777" w:rsidR="00040793" w:rsidRPr="00B543CA" w:rsidRDefault="00040793" w:rsidP="00040793">
      <w:pPr>
        <w:pStyle w:val="ListParagraph"/>
        <w:numPr>
          <w:ilvl w:val="0"/>
          <w:numId w:val="16"/>
        </w:numPr>
        <w:jc w:val="both"/>
        <w:rPr>
          <w:sz w:val="24"/>
          <w:szCs w:val="24"/>
        </w:rPr>
      </w:pPr>
      <w:r w:rsidRPr="00B543CA">
        <w:rPr>
          <w:sz w:val="24"/>
          <w:szCs w:val="24"/>
        </w:rPr>
        <w:t>Inserting index keys.</w:t>
      </w:r>
    </w:p>
    <w:p w14:paraId="1D6C1EF2" w14:textId="77777777" w:rsidR="00040793" w:rsidRPr="00B543CA" w:rsidRDefault="00040793" w:rsidP="00040793">
      <w:pPr>
        <w:pStyle w:val="ListParagraph"/>
        <w:numPr>
          <w:ilvl w:val="0"/>
          <w:numId w:val="16"/>
        </w:numPr>
        <w:jc w:val="both"/>
        <w:rPr>
          <w:sz w:val="24"/>
          <w:szCs w:val="24"/>
        </w:rPr>
      </w:pPr>
      <w:r w:rsidRPr="00B543CA">
        <w:rPr>
          <w:sz w:val="24"/>
          <w:szCs w:val="24"/>
        </w:rPr>
        <w:t>Creating table relationships.</w:t>
      </w:r>
    </w:p>
    <w:p w14:paraId="57EBFA3C" w14:textId="77777777" w:rsidR="00040793" w:rsidRPr="00B543CA" w:rsidRDefault="00040793" w:rsidP="00040793">
      <w:pPr>
        <w:pStyle w:val="ListParagraph"/>
        <w:numPr>
          <w:ilvl w:val="0"/>
          <w:numId w:val="16"/>
        </w:numPr>
        <w:jc w:val="both"/>
        <w:rPr>
          <w:sz w:val="24"/>
          <w:szCs w:val="24"/>
        </w:rPr>
      </w:pPr>
      <w:r w:rsidRPr="00B543CA">
        <w:rPr>
          <w:sz w:val="24"/>
          <w:szCs w:val="24"/>
        </w:rPr>
        <w:t>Assigning data types.</w:t>
      </w:r>
    </w:p>
    <w:p w14:paraId="12EBC536" w14:textId="08B9E1EA" w:rsidR="002D5645" w:rsidRPr="00B543CA" w:rsidRDefault="00040793" w:rsidP="003A280C">
      <w:pPr>
        <w:jc w:val="both"/>
        <w:rPr>
          <w:sz w:val="24"/>
          <w:szCs w:val="24"/>
        </w:rPr>
      </w:pPr>
      <w:r w:rsidRPr="00B543CA">
        <w:rPr>
          <w:sz w:val="24"/>
          <w:szCs w:val="24"/>
        </w:rPr>
        <w:t xml:space="preserve">Taxonomy is about "semantic architecture" - it is about naming things and making decisions about how to map different concepts and terms to a </w:t>
      </w:r>
      <w:r w:rsidR="002D79AD" w:rsidRPr="00B543CA">
        <w:rPr>
          <w:sz w:val="24"/>
          <w:szCs w:val="24"/>
        </w:rPr>
        <w:t>consistent structure</w:t>
      </w:r>
      <w:r w:rsidRPr="00B543CA">
        <w:rPr>
          <w:sz w:val="24"/>
          <w:szCs w:val="24"/>
        </w:rPr>
        <w:t xml:space="preserve">.   Taxonomy includes mechanisms for understanding context and making meaning precise.   </w:t>
      </w:r>
    </w:p>
    <w:p w14:paraId="79F9744B" w14:textId="77777777" w:rsidR="002D5645" w:rsidRPr="003042A7" w:rsidRDefault="003042A7" w:rsidP="003A280C">
      <w:pPr>
        <w:jc w:val="both"/>
        <w:rPr>
          <w:rStyle w:val="IntenseReference"/>
        </w:rPr>
      </w:pPr>
      <w:r w:rsidRPr="003042A7">
        <w:rPr>
          <w:rStyle w:val="IntenseReference"/>
        </w:rPr>
        <w:t xml:space="preserve">4.9 </w:t>
      </w:r>
      <w:r w:rsidR="002D5645" w:rsidRPr="003042A7">
        <w:rPr>
          <w:rStyle w:val="IntenseReference"/>
        </w:rPr>
        <w:t xml:space="preserve">Master </w:t>
      </w:r>
      <w:r w:rsidR="00363057" w:rsidRPr="003042A7">
        <w:rPr>
          <w:rStyle w:val="IntenseReference"/>
        </w:rPr>
        <w:t xml:space="preserve">Data Management / </w:t>
      </w:r>
      <w:r w:rsidR="002D5645" w:rsidRPr="003042A7">
        <w:rPr>
          <w:rStyle w:val="IntenseReference"/>
        </w:rPr>
        <w:t>Reference Data</w:t>
      </w:r>
      <w:r w:rsidR="00363057" w:rsidRPr="003042A7">
        <w:rPr>
          <w:rStyle w:val="IntenseReference"/>
        </w:rPr>
        <w:t xml:space="preserve"> </w:t>
      </w:r>
    </w:p>
    <w:p w14:paraId="71EF4C9E" w14:textId="295914CC" w:rsidR="00404077" w:rsidRDefault="00040793" w:rsidP="003A280C">
      <w:pPr>
        <w:jc w:val="both"/>
        <w:rPr>
          <w:sz w:val="24"/>
          <w:szCs w:val="24"/>
        </w:rPr>
      </w:pPr>
      <w:r w:rsidRPr="00B543CA">
        <w:rPr>
          <w:sz w:val="24"/>
          <w:szCs w:val="24"/>
        </w:rPr>
        <w:lastRenderedPageBreak/>
        <w:t>MDM comprises a set of processes</w:t>
      </w:r>
      <w:r w:rsidR="009807F3">
        <w:rPr>
          <w:sz w:val="24"/>
          <w:szCs w:val="24"/>
        </w:rPr>
        <w:t>, governance, policies, standards</w:t>
      </w:r>
      <w:r w:rsidRPr="00B543CA">
        <w:rPr>
          <w:sz w:val="24"/>
          <w:szCs w:val="24"/>
        </w:rPr>
        <w:t xml:space="preserve"> and tools that consistently define</w:t>
      </w:r>
      <w:r w:rsidR="00291097">
        <w:rPr>
          <w:sz w:val="24"/>
          <w:szCs w:val="24"/>
        </w:rPr>
        <w:t>s</w:t>
      </w:r>
      <w:r w:rsidRPr="00B543CA">
        <w:rPr>
          <w:sz w:val="24"/>
          <w:szCs w:val="24"/>
        </w:rPr>
        <w:t xml:space="preserve"> and manage</w:t>
      </w:r>
      <w:r w:rsidR="00291097">
        <w:rPr>
          <w:sz w:val="24"/>
          <w:szCs w:val="24"/>
        </w:rPr>
        <w:t>s</w:t>
      </w:r>
      <w:r w:rsidR="009807F3">
        <w:rPr>
          <w:sz w:val="24"/>
          <w:szCs w:val="24"/>
        </w:rPr>
        <w:t xml:space="preserve"> </w:t>
      </w:r>
      <w:r w:rsidRPr="00B543CA">
        <w:rPr>
          <w:sz w:val="24"/>
          <w:szCs w:val="24"/>
        </w:rPr>
        <w:t xml:space="preserve">the </w:t>
      </w:r>
      <w:r w:rsidR="009807F3">
        <w:rPr>
          <w:sz w:val="24"/>
          <w:szCs w:val="24"/>
        </w:rPr>
        <w:t>critical data of an</w:t>
      </w:r>
      <w:r w:rsidRPr="00B543CA">
        <w:rPr>
          <w:sz w:val="24"/>
          <w:szCs w:val="24"/>
        </w:rPr>
        <w:t xml:space="preserve"> organization</w:t>
      </w:r>
      <w:r w:rsidR="009807F3">
        <w:rPr>
          <w:sz w:val="24"/>
          <w:szCs w:val="24"/>
        </w:rPr>
        <w:t xml:space="preserve"> to provide a single point of reference. Alternatively, it can be defined as the process of consolidation resulting in one master record per entity or an individual. </w:t>
      </w:r>
    </w:p>
    <w:p w14:paraId="62563F32" w14:textId="77777777" w:rsidR="00291097" w:rsidRPr="00B543CA" w:rsidRDefault="00291097" w:rsidP="003A280C">
      <w:pPr>
        <w:jc w:val="both"/>
        <w:rPr>
          <w:sz w:val="24"/>
          <w:szCs w:val="24"/>
        </w:rPr>
      </w:pPr>
    </w:p>
    <w:p w14:paraId="045B2E7B" w14:textId="77777777" w:rsidR="002D5645" w:rsidRPr="003042A7" w:rsidRDefault="003042A7" w:rsidP="003A280C">
      <w:pPr>
        <w:jc w:val="both"/>
        <w:rPr>
          <w:rStyle w:val="IntenseReference"/>
        </w:rPr>
      </w:pPr>
      <w:r w:rsidRPr="003042A7">
        <w:rPr>
          <w:rStyle w:val="IntenseReference"/>
        </w:rPr>
        <w:t xml:space="preserve">4.10 </w:t>
      </w:r>
      <w:r w:rsidR="002D5645" w:rsidRPr="003042A7">
        <w:rPr>
          <w:rStyle w:val="IntenseReference"/>
        </w:rPr>
        <w:t>Technology and Tool Standards</w:t>
      </w:r>
    </w:p>
    <w:p w14:paraId="3912D982" w14:textId="77777777" w:rsidR="00363057" w:rsidRPr="00B543CA" w:rsidRDefault="00363057" w:rsidP="003A280C">
      <w:pPr>
        <w:jc w:val="both"/>
        <w:rPr>
          <w:sz w:val="24"/>
          <w:szCs w:val="24"/>
        </w:rPr>
      </w:pPr>
      <w:r w:rsidRPr="00B543CA">
        <w:rPr>
          <w:sz w:val="24"/>
          <w:szCs w:val="24"/>
        </w:rPr>
        <w:t xml:space="preserve">Upstream on-premises transactional/operational applications, systems, and processes </w:t>
      </w:r>
      <w:r w:rsidR="00B543CA">
        <w:rPr>
          <w:sz w:val="24"/>
          <w:szCs w:val="24"/>
        </w:rPr>
        <w:t xml:space="preserve">that create, update or import </w:t>
      </w:r>
      <w:r w:rsidRPr="00B543CA">
        <w:rPr>
          <w:sz w:val="24"/>
          <w:szCs w:val="24"/>
        </w:rPr>
        <w:t xml:space="preserve">data. </w:t>
      </w:r>
    </w:p>
    <w:p w14:paraId="232F2C3E" w14:textId="77777777" w:rsidR="00363057" w:rsidRPr="00B543CA" w:rsidRDefault="00363057" w:rsidP="00363057">
      <w:pPr>
        <w:pStyle w:val="ListParagraph"/>
        <w:numPr>
          <w:ilvl w:val="0"/>
          <w:numId w:val="15"/>
        </w:numPr>
        <w:jc w:val="both"/>
        <w:rPr>
          <w:sz w:val="24"/>
          <w:szCs w:val="24"/>
        </w:rPr>
      </w:pPr>
      <w:r w:rsidRPr="00B543CA">
        <w:rPr>
          <w:sz w:val="24"/>
          <w:szCs w:val="24"/>
        </w:rPr>
        <w:t xml:space="preserve">Downstream on-premises analytical applications, systems, and processes that consolidate, reconcile, deliver, and consume data. </w:t>
      </w:r>
    </w:p>
    <w:p w14:paraId="63C0FC18" w14:textId="77777777" w:rsidR="00363057" w:rsidRPr="00B543CA" w:rsidRDefault="00363057" w:rsidP="00363057">
      <w:pPr>
        <w:pStyle w:val="ListParagraph"/>
        <w:numPr>
          <w:ilvl w:val="0"/>
          <w:numId w:val="15"/>
        </w:numPr>
        <w:jc w:val="both"/>
        <w:rPr>
          <w:sz w:val="24"/>
          <w:szCs w:val="24"/>
        </w:rPr>
      </w:pPr>
      <w:r w:rsidRPr="00B543CA">
        <w:rPr>
          <w:sz w:val="24"/>
          <w:szCs w:val="24"/>
        </w:rPr>
        <w:t xml:space="preserve">Growth of off-premises sources and targets of data, including cloud-based applications and platforms, social data, mobile devices, third-party data feeds, sensor data, and Hadoop analytic environments. </w:t>
      </w:r>
    </w:p>
    <w:p w14:paraId="7D94200C" w14:textId="77777777" w:rsidR="00363057" w:rsidRPr="00B543CA" w:rsidRDefault="00363057" w:rsidP="00363057">
      <w:pPr>
        <w:pStyle w:val="ListParagraph"/>
        <w:numPr>
          <w:ilvl w:val="0"/>
          <w:numId w:val="15"/>
        </w:numPr>
        <w:jc w:val="both"/>
        <w:rPr>
          <w:sz w:val="24"/>
          <w:szCs w:val="24"/>
        </w:rPr>
      </w:pPr>
      <w:r w:rsidRPr="00B543CA">
        <w:rPr>
          <w:sz w:val="24"/>
          <w:szCs w:val="24"/>
        </w:rPr>
        <w:t xml:space="preserve">Supporting data management infrastructure investments that enable and ensure compliance with the organization’s unique requirements for delivery of “the right data at the right time with the right latency of the right quality and security in the right context.” </w:t>
      </w:r>
    </w:p>
    <w:p w14:paraId="369E6BD0" w14:textId="77777777" w:rsidR="002D5645" w:rsidRPr="003042A7" w:rsidRDefault="003042A7" w:rsidP="003A280C">
      <w:pPr>
        <w:jc w:val="both"/>
        <w:rPr>
          <w:rStyle w:val="IntenseReference"/>
        </w:rPr>
      </w:pPr>
      <w:r w:rsidRPr="003042A7">
        <w:rPr>
          <w:rStyle w:val="IntenseReference"/>
        </w:rPr>
        <w:t xml:space="preserve">4.11 </w:t>
      </w:r>
      <w:r w:rsidR="002D5645" w:rsidRPr="003042A7">
        <w:rPr>
          <w:rStyle w:val="IntenseReference"/>
        </w:rPr>
        <w:t>Enterprise Data Model</w:t>
      </w:r>
    </w:p>
    <w:p w14:paraId="769AE359" w14:textId="295E4132" w:rsidR="002D5645" w:rsidRDefault="003A280C" w:rsidP="003A280C">
      <w:pPr>
        <w:jc w:val="both"/>
        <w:rPr>
          <w:sz w:val="24"/>
          <w:szCs w:val="24"/>
        </w:rPr>
      </w:pPr>
      <w:r w:rsidRPr="00B543CA">
        <w:rPr>
          <w:sz w:val="24"/>
          <w:szCs w:val="24"/>
        </w:rPr>
        <w:t>An Enterprise Data Model is an integrated view of the data produced and consumed across an entire organization. An Enterprise Data Model (EDM)</w:t>
      </w:r>
      <w:r w:rsidR="001725DD">
        <w:rPr>
          <w:sz w:val="24"/>
          <w:szCs w:val="24"/>
        </w:rPr>
        <w:t xml:space="preserve"> for a traditional data warehouse</w:t>
      </w:r>
      <w:r w:rsidRPr="00B543CA">
        <w:rPr>
          <w:sz w:val="24"/>
          <w:szCs w:val="24"/>
        </w:rPr>
        <w:t xml:space="preserve"> represents a single integrated definition of data, unbiased of any system or application. It is independent of “how” the data is physically sourced, stored, processed or accessed. The model unites, formalizes and represents the things important to an organization, as well as the rules governing them.</w:t>
      </w:r>
    </w:p>
    <w:p w14:paraId="1FF7F59B" w14:textId="74FA059A" w:rsidR="00086446" w:rsidRPr="00B543CA" w:rsidRDefault="00086446" w:rsidP="003A280C">
      <w:pPr>
        <w:jc w:val="both"/>
        <w:rPr>
          <w:b/>
          <w:sz w:val="24"/>
          <w:szCs w:val="24"/>
        </w:rPr>
      </w:pPr>
      <w:r>
        <w:rPr>
          <w:sz w:val="24"/>
          <w:szCs w:val="24"/>
        </w:rPr>
        <w:t>For data modeling on Hadoop, the enterprise data model’s star schema can be flattened out into a few larger files and join</w:t>
      </w:r>
      <w:r w:rsidR="00DB4BF9">
        <w:rPr>
          <w:sz w:val="24"/>
          <w:szCs w:val="24"/>
        </w:rPr>
        <w:t>ing</w:t>
      </w:r>
      <w:r>
        <w:rPr>
          <w:sz w:val="24"/>
          <w:szCs w:val="24"/>
        </w:rPr>
        <w:t xml:space="preserve"> them with fewer key relationships in order to increase Hadoop’s performance.</w:t>
      </w:r>
    </w:p>
    <w:p w14:paraId="2F10D6E7" w14:textId="77777777" w:rsidR="00C07DBC" w:rsidRPr="003042A7" w:rsidRDefault="003042A7" w:rsidP="003A280C">
      <w:pPr>
        <w:jc w:val="both"/>
        <w:rPr>
          <w:rStyle w:val="IntenseReference"/>
        </w:rPr>
      </w:pPr>
      <w:r w:rsidRPr="003042A7">
        <w:rPr>
          <w:rStyle w:val="IntenseReference"/>
        </w:rPr>
        <w:t xml:space="preserve">4.12 </w:t>
      </w:r>
      <w:r w:rsidR="00C07DBC" w:rsidRPr="003042A7">
        <w:rPr>
          <w:rStyle w:val="IntenseReference"/>
        </w:rPr>
        <w:t>Data Policies &amp; Processes</w:t>
      </w:r>
    </w:p>
    <w:p w14:paraId="34112247" w14:textId="3F1B2FCC" w:rsidR="00C07DBC" w:rsidRDefault="00C07DBC" w:rsidP="003A280C">
      <w:pPr>
        <w:jc w:val="both"/>
        <w:rPr>
          <w:sz w:val="24"/>
          <w:szCs w:val="24"/>
        </w:rPr>
      </w:pPr>
      <w:r w:rsidRPr="00B543CA">
        <w:rPr>
          <w:sz w:val="24"/>
          <w:szCs w:val="24"/>
        </w:rPr>
        <w:lastRenderedPageBreak/>
        <w:t>Data policies are a collect</w:t>
      </w:r>
      <w:r w:rsidR="0082649F">
        <w:rPr>
          <w:sz w:val="24"/>
          <w:szCs w:val="24"/>
        </w:rPr>
        <w:t>ion of statements that describe</w:t>
      </w:r>
      <w:r w:rsidRPr="00B543CA">
        <w:rPr>
          <w:sz w:val="24"/>
          <w:szCs w:val="24"/>
        </w:rPr>
        <w:t xml:space="preserve"> the rules controlling the integrity, security, quality, and use of data during its lifecycle and state change.</w:t>
      </w:r>
      <w:r w:rsidR="001230DB">
        <w:rPr>
          <w:sz w:val="24"/>
          <w:szCs w:val="24"/>
        </w:rPr>
        <w:t xml:space="preserve"> </w:t>
      </w:r>
    </w:p>
    <w:p w14:paraId="110579C8" w14:textId="200BCB6C" w:rsidR="001230DB" w:rsidRPr="00B543CA" w:rsidRDefault="001230DB" w:rsidP="003A280C">
      <w:pPr>
        <w:jc w:val="both"/>
        <w:rPr>
          <w:sz w:val="24"/>
          <w:szCs w:val="24"/>
        </w:rPr>
      </w:pPr>
      <w:r>
        <w:rPr>
          <w:sz w:val="24"/>
          <w:szCs w:val="24"/>
        </w:rPr>
        <w:t>For example, t</w:t>
      </w:r>
      <w:r w:rsidRPr="001230DB">
        <w:rPr>
          <w:sz w:val="24"/>
          <w:szCs w:val="24"/>
        </w:rPr>
        <w:t>he Personal Information Protection Act (PIPA), Md. Code Ann. Comm. Law 14-3504 was enacted to make sure that Maryland consumers' personal identifying information is reasonably protected, and if it is compromised, they are notified so that they can take steps to protect themselves. PIPA contains provisions for notification of consumers in the event of a data security breach and for reasonable security measures to protect consumers' personal identifying information.</w:t>
      </w:r>
    </w:p>
    <w:p w14:paraId="105CC6C7" w14:textId="77777777" w:rsidR="00C07DBC" w:rsidRPr="003042A7" w:rsidRDefault="003042A7" w:rsidP="003A280C">
      <w:pPr>
        <w:jc w:val="both"/>
        <w:rPr>
          <w:rStyle w:val="IntenseReference"/>
        </w:rPr>
      </w:pPr>
      <w:r w:rsidRPr="003042A7">
        <w:rPr>
          <w:rStyle w:val="IntenseReference"/>
        </w:rPr>
        <w:t xml:space="preserve">4.13 </w:t>
      </w:r>
      <w:r w:rsidR="00C07DBC" w:rsidRPr="003042A7">
        <w:rPr>
          <w:rStyle w:val="IntenseReference"/>
        </w:rPr>
        <w:t>Monitoring and Measuring</w:t>
      </w:r>
    </w:p>
    <w:p w14:paraId="5242709F" w14:textId="77777777" w:rsidR="00040793" w:rsidRPr="00B543CA" w:rsidRDefault="00040793" w:rsidP="003A280C">
      <w:pPr>
        <w:jc w:val="both"/>
        <w:rPr>
          <w:sz w:val="24"/>
          <w:szCs w:val="24"/>
        </w:rPr>
      </w:pPr>
      <w:r w:rsidRPr="00B543CA">
        <w:rPr>
          <w:sz w:val="24"/>
          <w:szCs w:val="24"/>
        </w:rPr>
        <w:t xml:space="preserve">The Measure and Monitor processes have the following functions - </w:t>
      </w:r>
    </w:p>
    <w:p w14:paraId="59E763AB" w14:textId="77777777" w:rsidR="00040793" w:rsidRPr="00B543CA" w:rsidRDefault="00040793" w:rsidP="00040793">
      <w:pPr>
        <w:pStyle w:val="ListParagraph"/>
        <w:numPr>
          <w:ilvl w:val="0"/>
          <w:numId w:val="17"/>
        </w:numPr>
        <w:jc w:val="both"/>
        <w:rPr>
          <w:sz w:val="24"/>
          <w:szCs w:val="24"/>
        </w:rPr>
      </w:pPr>
      <w:r w:rsidRPr="00B543CA">
        <w:rPr>
          <w:sz w:val="24"/>
          <w:szCs w:val="24"/>
        </w:rPr>
        <w:t xml:space="preserve">Capture and measure the effectiveness and value generated from data governance and stewardship efforts, </w:t>
      </w:r>
    </w:p>
    <w:p w14:paraId="1CE78425" w14:textId="77777777" w:rsidR="00040793" w:rsidRPr="00B543CA" w:rsidRDefault="00040793" w:rsidP="00040793">
      <w:pPr>
        <w:pStyle w:val="ListParagraph"/>
        <w:numPr>
          <w:ilvl w:val="0"/>
          <w:numId w:val="17"/>
        </w:numPr>
        <w:jc w:val="both"/>
        <w:rPr>
          <w:sz w:val="24"/>
          <w:szCs w:val="24"/>
        </w:rPr>
      </w:pPr>
      <w:r w:rsidRPr="00B543CA">
        <w:rPr>
          <w:sz w:val="24"/>
          <w:szCs w:val="24"/>
        </w:rPr>
        <w:t xml:space="preserve">Monitors compliance and exceptions to defined policies and rules, and </w:t>
      </w:r>
    </w:p>
    <w:p w14:paraId="78C53DEE" w14:textId="77777777" w:rsidR="00040793" w:rsidRPr="00B543CA" w:rsidRDefault="00040793" w:rsidP="00040793">
      <w:pPr>
        <w:pStyle w:val="ListParagraph"/>
        <w:numPr>
          <w:ilvl w:val="0"/>
          <w:numId w:val="17"/>
        </w:numPr>
        <w:jc w:val="both"/>
        <w:rPr>
          <w:sz w:val="24"/>
          <w:szCs w:val="24"/>
        </w:rPr>
      </w:pPr>
      <w:r w:rsidRPr="00B543CA">
        <w:rPr>
          <w:sz w:val="24"/>
          <w:szCs w:val="24"/>
        </w:rPr>
        <w:t>Enables transparency and auditability into data assets and their life cycle.</w:t>
      </w:r>
    </w:p>
    <w:p w14:paraId="41E5C008" w14:textId="77777777" w:rsidR="00C07DBC" w:rsidRPr="003042A7" w:rsidRDefault="003042A7" w:rsidP="003A280C">
      <w:pPr>
        <w:jc w:val="both"/>
        <w:rPr>
          <w:rStyle w:val="IntenseReference"/>
        </w:rPr>
      </w:pPr>
      <w:r w:rsidRPr="003042A7">
        <w:rPr>
          <w:rStyle w:val="IntenseReference"/>
        </w:rPr>
        <w:t xml:space="preserve">4.14 </w:t>
      </w:r>
      <w:r w:rsidR="00C07DBC" w:rsidRPr="003042A7">
        <w:rPr>
          <w:rStyle w:val="IntenseReference"/>
        </w:rPr>
        <w:t>Data Access and Delivery</w:t>
      </w:r>
    </w:p>
    <w:p w14:paraId="2604D464" w14:textId="77777777" w:rsidR="00363057" w:rsidRPr="00B543CA" w:rsidRDefault="00363057" w:rsidP="003A280C">
      <w:pPr>
        <w:jc w:val="both"/>
        <w:rPr>
          <w:sz w:val="24"/>
          <w:szCs w:val="24"/>
        </w:rPr>
      </w:pPr>
      <w:r w:rsidRPr="00B543CA">
        <w:rPr>
          <w:sz w:val="24"/>
          <w:szCs w:val="24"/>
        </w:rPr>
        <w:t>Increasing access to data, across all members of the enterprise, including external stakeholders, members of the community, and especially users is a critical function of the</w:t>
      </w:r>
      <w:r w:rsidR="00FA48DF">
        <w:rPr>
          <w:sz w:val="24"/>
          <w:szCs w:val="24"/>
        </w:rPr>
        <w:t xml:space="preserve"> Data Governance</w:t>
      </w:r>
      <w:r w:rsidRPr="00B543CA">
        <w:rPr>
          <w:sz w:val="24"/>
          <w:szCs w:val="24"/>
        </w:rPr>
        <w:t xml:space="preserve"> Committee. While the data security committee tends to protect data and restrict access to data, the Data Governance Committee should create a productive tension in the opposite direction. The data governance and data security committees are combined, thus forcing the members to balance the tension internally and streamlining what can otherwise be lengthy decision making and reconciliation between the two committees.</w:t>
      </w:r>
    </w:p>
    <w:p w14:paraId="2254BFDF" w14:textId="77777777" w:rsidR="00C07DBC" w:rsidRPr="003042A7" w:rsidRDefault="003042A7" w:rsidP="003A280C">
      <w:pPr>
        <w:jc w:val="both"/>
        <w:rPr>
          <w:rStyle w:val="IntenseReference"/>
        </w:rPr>
      </w:pPr>
      <w:r w:rsidRPr="003042A7">
        <w:rPr>
          <w:rStyle w:val="IntenseReference"/>
        </w:rPr>
        <w:t xml:space="preserve">4.15 </w:t>
      </w:r>
      <w:r w:rsidR="00C07DBC" w:rsidRPr="003042A7">
        <w:rPr>
          <w:rStyle w:val="IntenseReference"/>
        </w:rPr>
        <w:t>Data Change Management</w:t>
      </w:r>
    </w:p>
    <w:p w14:paraId="285182B0" w14:textId="77777777" w:rsidR="00C07DBC" w:rsidRDefault="00C07DBC" w:rsidP="003A280C">
      <w:pPr>
        <w:jc w:val="both"/>
        <w:rPr>
          <w:sz w:val="24"/>
          <w:szCs w:val="24"/>
        </w:rPr>
      </w:pPr>
      <w:r w:rsidRPr="00B543CA">
        <w:rPr>
          <w:sz w:val="24"/>
          <w:szCs w:val="24"/>
        </w:rPr>
        <w:t>Data Governance will support proactive and reactive Change Management activities for reference data values and the structure/use of master data and metadata.</w:t>
      </w:r>
      <w:r w:rsidR="00D96B2C">
        <w:rPr>
          <w:sz w:val="24"/>
          <w:szCs w:val="24"/>
        </w:rPr>
        <w:t xml:space="preserve"> Policies and procedures need to be defined to govern change management.</w:t>
      </w:r>
    </w:p>
    <w:p w14:paraId="5A0F6803" w14:textId="77777777" w:rsidR="00D96B2C" w:rsidRDefault="00D96B2C" w:rsidP="003A280C">
      <w:pPr>
        <w:jc w:val="both"/>
        <w:rPr>
          <w:sz w:val="24"/>
          <w:szCs w:val="24"/>
        </w:rPr>
      </w:pPr>
    </w:p>
    <w:p w14:paraId="1C161F46" w14:textId="77777777" w:rsidR="008B004E" w:rsidRPr="003042A7" w:rsidRDefault="003042A7" w:rsidP="008B004E">
      <w:pPr>
        <w:jc w:val="both"/>
        <w:rPr>
          <w:rStyle w:val="IntenseReference"/>
        </w:rPr>
      </w:pPr>
      <w:r w:rsidRPr="003042A7">
        <w:rPr>
          <w:rStyle w:val="IntenseReference"/>
        </w:rPr>
        <w:t xml:space="preserve">4.16 </w:t>
      </w:r>
      <w:r w:rsidR="008B004E" w:rsidRPr="003042A7">
        <w:rPr>
          <w:rStyle w:val="IntenseReference"/>
        </w:rPr>
        <w:t>Training and Education</w:t>
      </w:r>
    </w:p>
    <w:p w14:paraId="17BA6E4A" w14:textId="77777777" w:rsidR="008B004E" w:rsidRPr="00B543CA" w:rsidRDefault="008B004E" w:rsidP="008B004E">
      <w:pPr>
        <w:jc w:val="both"/>
        <w:rPr>
          <w:sz w:val="24"/>
          <w:szCs w:val="24"/>
        </w:rPr>
      </w:pPr>
      <w:r w:rsidRPr="00B543CA">
        <w:rPr>
          <w:sz w:val="24"/>
          <w:szCs w:val="24"/>
        </w:rPr>
        <w:lastRenderedPageBreak/>
        <w:t>Training and education is necessary and important to ensure that the organization has the knowledge needed to maintain high quality data for all the operations.</w:t>
      </w:r>
    </w:p>
    <w:p w14:paraId="6625C6A7" w14:textId="77777777" w:rsidR="008B004E" w:rsidRPr="003042A7" w:rsidRDefault="003042A7" w:rsidP="008B004E">
      <w:pPr>
        <w:jc w:val="both"/>
        <w:rPr>
          <w:rStyle w:val="IntenseReference"/>
        </w:rPr>
      </w:pPr>
      <w:r w:rsidRPr="003042A7">
        <w:rPr>
          <w:rStyle w:val="IntenseReference"/>
        </w:rPr>
        <w:t xml:space="preserve">4.17 </w:t>
      </w:r>
      <w:r w:rsidR="008B004E" w:rsidRPr="003042A7">
        <w:rPr>
          <w:rStyle w:val="IntenseReference"/>
        </w:rPr>
        <w:t>Planning and Prioritization</w:t>
      </w:r>
    </w:p>
    <w:p w14:paraId="5242D03B" w14:textId="77777777" w:rsidR="008B004E" w:rsidRPr="00B543CA" w:rsidRDefault="008B004E" w:rsidP="008B004E">
      <w:pPr>
        <w:jc w:val="both"/>
        <w:rPr>
          <w:sz w:val="24"/>
          <w:szCs w:val="24"/>
        </w:rPr>
      </w:pPr>
      <w:r w:rsidRPr="00B543CA">
        <w:rPr>
          <w:sz w:val="24"/>
          <w:szCs w:val="24"/>
        </w:rPr>
        <w:t>The key steps in planning and developing a data warehouse can be summarized as follows:</w:t>
      </w:r>
    </w:p>
    <w:p w14:paraId="683B3FEC" w14:textId="77777777" w:rsidR="008B004E" w:rsidRPr="00B543CA" w:rsidRDefault="008B004E" w:rsidP="008B004E">
      <w:pPr>
        <w:pStyle w:val="ListParagraph"/>
        <w:numPr>
          <w:ilvl w:val="0"/>
          <w:numId w:val="19"/>
        </w:numPr>
        <w:jc w:val="both"/>
        <w:rPr>
          <w:sz w:val="24"/>
          <w:szCs w:val="24"/>
        </w:rPr>
      </w:pPr>
      <w:r w:rsidRPr="00B543CA">
        <w:rPr>
          <w:sz w:val="24"/>
          <w:szCs w:val="24"/>
        </w:rPr>
        <w:t>Project initiation</w:t>
      </w:r>
    </w:p>
    <w:p w14:paraId="44102E6E" w14:textId="77777777" w:rsidR="008B004E" w:rsidRPr="00B543CA" w:rsidRDefault="008B004E" w:rsidP="008B004E">
      <w:pPr>
        <w:pStyle w:val="ListParagraph"/>
        <w:numPr>
          <w:ilvl w:val="0"/>
          <w:numId w:val="19"/>
        </w:numPr>
        <w:jc w:val="both"/>
        <w:rPr>
          <w:sz w:val="24"/>
          <w:szCs w:val="24"/>
        </w:rPr>
      </w:pPr>
      <w:r w:rsidRPr="00B543CA">
        <w:rPr>
          <w:sz w:val="24"/>
          <w:szCs w:val="24"/>
        </w:rPr>
        <w:t>Requirements analysis</w:t>
      </w:r>
    </w:p>
    <w:p w14:paraId="3BD208CE" w14:textId="77777777" w:rsidR="008B004E" w:rsidRPr="00B543CA" w:rsidRDefault="008B004E" w:rsidP="008B004E">
      <w:pPr>
        <w:pStyle w:val="ListParagraph"/>
        <w:numPr>
          <w:ilvl w:val="0"/>
          <w:numId w:val="19"/>
        </w:numPr>
        <w:jc w:val="both"/>
        <w:rPr>
          <w:sz w:val="24"/>
          <w:szCs w:val="24"/>
        </w:rPr>
      </w:pPr>
      <w:r w:rsidRPr="00B543CA">
        <w:rPr>
          <w:sz w:val="24"/>
          <w:szCs w:val="24"/>
        </w:rPr>
        <w:t>Design (architecture, databases and applications)</w:t>
      </w:r>
    </w:p>
    <w:p w14:paraId="03A88E52" w14:textId="77777777" w:rsidR="008B004E" w:rsidRPr="00B543CA" w:rsidRDefault="008B004E" w:rsidP="008B004E">
      <w:pPr>
        <w:pStyle w:val="ListParagraph"/>
        <w:numPr>
          <w:ilvl w:val="0"/>
          <w:numId w:val="19"/>
        </w:numPr>
        <w:jc w:val="both"/>
        <w:rPr>
          <w:sz w:val="24"/>
          <w:szCs w:val="24"/>
        </w:rPr>
      </w:pPr>
      <w:r w:rsidRPr="00B543CA">
        <w:rPr>
          <w:sz w:val="24"/>
          <w:szCs w:val="24"/>
        </w:rPr>
        <w:t>Construction (selecting and installing tools, developing data feeds and building reports)</w:t>
      </w:r>
    </w:p>
    <w:p w14:paraId="74689E34" w14:textId="77777777" w:rsidR="008B004E" w:rsidRPr="00B543CA" w:rsidRDefault="008B004E" w:rsidP="008B004E">
      <w:pPr>
        <w:pStyle w:val="ListParagraph"/>
        <w:numPr>
          <w:ilvl w:val="0"/>
          <w:numId w:val="19"/>
        </w:numPr>
        <w:jc w:val="both"/>
        <w:rPr>
          <w:sz w:val="24"/>
          <w:szCs w:val="24"/>
        </w:rPr>
      </w:pPr>
      <w:r w:rsidRPr="00B543CA">
        <w:rPr>
          <w:sz w:val="24"/>
          <w:szCs w:val="24"/>
        </w:rPr>
        <w:t>Deployment (release &amp; training)</w:t>
      </w:r>
    </w:p>
    <w:p w14:paraId="6C8A167E" w14:textId="77777777" w:rsidR="008B004E" w:rsidRPr="00B543CA" w:rsidRDefault="008B004E" w:rsidP="008B004E">
      <w:pPr>
        <w:pStyle w:val="ListParagraph"/>
        <w:numPr>
          <w:ilvl w:val="0"/>
          <w:numId w:val="19"/>
        </w:numPr>
        <w:jc w:val="both"/>
        <w:rPr>
          <w:sz w:val="24"/>
          <w:szCs w:val="24"/>
        </w:rPr>
      </w:pPr>
      <w:r w:rsidRPr="00B543CA">
        <w:rPr>
          <w:sz w:val="24"/>
          <w:szCs w:val="24"/>
        </w:rPr>
        <w:t>Maintenance</w:t>
      </w:r>
    </w:p>
    <w:p w14:paraId="088DC54E" w14:textId="77777777" w:rsidR="008B004E" w:rsidRPr="00B543CA" w:rsidRDefault="008B004E" w:rsidP="008B004E">
      <w:pPr>
        <w:jc w:val="both"/>
        <w:rPr>
          <w:sz w:val="24"/>
          <w:szCs w:val="24"/>
        </w:rPr>
      </w:pPr>
      <w:r w:rsidRPr="00B543CA">
        <w:rPr>
          <w:sz w:val="24"/>
          <w:szCs w:val="24"/>
        </w:rPr>
        <w:t>Prioritization of BI efforts is the responsibility will take into consideration the following factors:</w:t>
      </w:r>
    </w:p>
    <w:p w14:paraId="41D6F99B" w14:textId="77777777" w:rsidR="008B004E" w:rsidRPr="00B543CA" w:rsidRDefault="008B004E" w:rsidP="008B004E">
      <w:pPr>
        <w:pStyle w:val="ListParagraph"/>
        <w:numPr>
          <w:ilvl w:val="0"/>
          <w:numId w:val="20"/>
        </w:numPr>
        <w:jc w:val="both"/>
        <w:rPr>
          <w:sz w:val="24"/>
          <w:szCs w:val="24"/>
        </w:rPr>
      </w:pPr>
      <w:r w:rsidRPr="00B543CA">
        <w:rPr>
          <w:sz w:val="24"/>
          <w:szCs w:val="24"/>
        </w:rPr>
        <w:t>Importance of business problems (both the strategic and operational importance of the organization's business needs)</w:t>
      </w:r>
    </w:p>
    <w:p w14:paraId="6F3298F4" w14:textId="77777777" w:rsidR="008B004E" w:rsidRPr="00B543CA" w:rsidRDefault="008B004E" w:rsidP="008B004E">
      <w:pPr>
        <w:pStyle w:val="ListParagraph"/>
        <w:numPr>
          <w:ilvl w:val="0"/>
          <w:numId w:val="20"/>
        </w:numPr>
        <w:jc w:val="both"/>
        <w:rPr>
          <w:sz w:val="24"/>
          <w:szCs w:val="24"/>
        </w:rPr>
      </w:pPr>
      <w:r w:rsidRPr="00B543CA">
        <w:rPr>
          <w:sz w:val="24"/>
          <w:szCs w:val="24"/>
        </w:rPr>
        <w:t>Data availability</w:t>
      </w:r>
    </w:p>
    <w:p w14:paraId="0322CD31" w14:textId="77777777" w:rsidR="008B004E" w:rsidRPr="00B543CA" w:rsidRDefault="008B004E" w:rsidP="008B004E">
      <w:pPr>
        <w:pStyle w:val="ListParagraph"/>
        <w:numPr>
          <w:ilvl w:val="0"/>
          <w:numId w:val="20"/>
        </w:numPr>
        <w:jc w:val="both"/>
        <w:rPr>
          <w:sz w:val="24"/>
          <w:szCs w:val="24"/>
        </w:rPr>
      </w:pPr>
      <w:r w:rsidRPr="00B543CA">
        <w:rPr>
          <w:sz w:val="24"/>
          <w:szCs w:val="24"/>
        </w:rPr>
        <w:t>Organizational readiness</w:t>
      </w:r>
    </w:p>
    <w:p w14:paraId="44BEBF42" w14:textId="62FEF1B2" w:rsidR="00E54D57" w:rsidRPr="00E54D57" w:rsidRDefault="00E54D57" w:rsidP="00E54D57">
      <w:pPr>
        <w:jc w:val="both"/>
        <w:rPr>
          <w:rStyle w:val="IntenseReference"/>
        </w:rPr>
      </w:pPr>
      <w:r>
        <w:rPr>
          <w:rStyle w:val="IntenseReference"/>
        </w:rPr>
        <w:t>4.18</w:t>
      </w:r>
      <w:r>
        <w:rPr>
          <w:rStyle w:val="IntenseReference"/>
        </w:rPr>
        <w:tab/>
      </w:r>
      <w:r w:rsidRPr="00E54D57">
        <w:rPr>
          <w:rStyle w:val="IntenseReference"/>
        </w:rPr>
        <w:t>Data Retention</w:t>
      </w:r>
    </w:p>
    <w:p w14:paraId="1FB9C9CF" w14:textId="52138EF2" w:rsidR="00E54D57" w:rsidRDefault="00E54D57" w:rsidP="00E54D57">
      <w:r>
        <w:t xml:space="preserve">Data retention is a very important aspect of compliance. </w:t>
      </w:r>
      <w:r w:rsidR="00F64FBF">
        <w:t>The data retention</w:t>
      </w:r>
      <w:r>
        <w:t xml:space="preserve"> controls how the history of data is </w:t>
      </w:r>
      <w:r w:rsidR="005A2F58">
        <w:t xml:space="preserve">maintained, </w:t>
      </w:r>
      <w:r>
        <w:t xml:space="preserve"> stored and made accessible when there is a need. </w:t>
      </w:r>
      <w:r w:rsidR="005A2F58">
        <w:t xml:space="preserve"> The</w:t>
      </w:r>
      <w:r>
        <w:t xml:space="preserve"> Data retention is </w:t>
      </w:r>
      <w:r w:rsidR="005A2F58">
        <w:t>performed</w:t>
      </w:r>
      <w:r>
        <w:t xml:space="preserve"> for the following mandatory requirements – </w:t>
      </w:r>
    </w:p>
    <w:p w14:paraId="357FC338" w14:textId="77777777" w:rsidR="00E54D57" w:rsidRDefault="00E54D57" w:rsidP="00E54D57">
      <w:pPr>
        <w:pStyle w:val="ListParagraph"/>
        <w:numPr>
          <w:ilvl w:val="0"/>
          <w:numId w:val="35"/>
        </w:numPr>
      </w:pPr>
      <w:r>
        <w:t xml:space="preserve">To comply with data storage and retention laws/regulations </w:t>
      </w:r>
    </w:p>
    <w:p w14:paraId="01711DF4" w14:textId="5A31B6E2" w:rsidR="00E54D57" w:rsidRDefault="00E54D57" w:rsidP="00E54D57">
      <w:pPr>
        <w:pStyle w:val="ListParagraph"/>
        <w:numPr>
          <w:ilvl w:val="0"/>
          <w:numId w:val="35"/>
        </w:numPr>
      </w:pPr>
      <w:r>
        <w:t xml:space="preserve">Data Backup and </w:t>
      </w:r>
      <w:r w:rsidR="005A2F58">
        <w:t>recovery</w:t>
      </w:r>
      <w:r>
        <w:t xml:space="preserve"> </w:t>
      </w:r>
      <w:r w:rsidRPr="006E62BA">
        <w:t xml:space="preserve">refers to the copying and archiving of </w:t>
      </w:r>
      <w:r w:rsidR="005A2F58">
        <w:t>data so that it can</w:t>
      </w:r>
      <w:r w:rsidRPr="006E62BA">
        <w:t xml:space="preserve"> be used to restore the original</w:t>
      </w:r>
      <w:r w:rsidR="005A2F58">
        <w:t xml:space="preserve"> data</w:t>
      </w:r>
      <w:r w:rsidRPr="006E62BA">
        <w:t xml:space="preserve"> after a data loss event </w:t>
      </w:r>
    </w:p>
    <w:p w14:paraId="6B96CE9D" w14:textId="7839BDC2" w:rsidR="00E54D57" w:rsidRDefault="00E54D57" w:rsidP="00E54D57">
      <w:pPr>
        <w:pStyle w:val="ListParagraph"/>
        <w:numPr>
          <w:ilvl w:val="0"/>
          <w:numId w:val="35"/>
        </w:numPr>
      </w:pPr>
      <w:r>
        <w:t xml:space="preserve">Retaining versions of data as it goes through its life cycle – creation, modification and deletion by the end-users.  </w:t>
      </w:r>
      <w:r w:rsidR="005A2F58">
        <w:t xml:space="preserve">Also, it </w:t>
      </w:r>
      <w:r>
        <w:t xml:space="preserve">helps identify and store each and every version of a data item so that any version of data in the past can be retrieved at any time. The versions are implemented and stored </w:t>
      </w:r>
      <w:r w:rsidR="00725094">
        <w:t>using an incremental logic</w:t>
      </w:r>
    </w:p>
    <w:p w14:paraId="138146FD" w14:textId="77777777" w:rsidR="00E54D57" w:rsidRDefault="00E54D57" w:rsidP="00E54D57">
      <w:pPr>
        <w:pStyle w:val="ListParagraph"/>
        <w:numPr>
          <w:ilvl w:val="0"/>
          <w:numId w:val="35"/>
        </w:numPr>
      </w:pPr>
      <w:r>
        <w:lastRenderedPageBreak/>
        <w:t>In addition to data retention, the data records are filtered through a process of block-level de-duplication. This process identifies duplicate data, removes redundancies and reduce the overall storage and bandwidth usage (up to 90% in some scenarios)</w:t>
      </w:r>
    </w:p>
    <w:p w14:paraId="618D10C7" w14:textId="10FB9AC1" w:rsidR="00E54D57" w:rsidRDefault="00E54D57" w:rsidP="00E54D57">
      <w:pPr>
        <w:pStyle w:val="ListParagraph"/>
        <w:numPr>
          <w:ilvl w:val="0"/>
          <w:numId w:val="35"/>
        </w:numPr>
      </w:pPr>
      <w:bookmarkStart w:id="18" w:name="_GoBack"/>
      <w:bookmarkEnd w:id="18"/>
      <w:r>
        <w:t>Ability to reproduce (old) data as evidence</w:t>
      </w:r>
      <w:r w:rsidR="00725094">
        <w:t xml:space="preserve">- </w:t>
      </w:r>
      <w:r>
        <w:t xml:space="preserve"> </w:t>
      </w:r>
      <w:r w:rsidR="00725094">
        <w:t>E</w:t>
      </w:r>
      <w:r>
        <w:t>xample in cases of a litigation or court case</w:t>
      </w:r>
    </w:p>
    <w:p w14:paraId="7BC99D52" w14:textId="77777777" w:rsidR="00E54D57" w:rsidRDefault="00E54D57" w:rsidP="00E54D57">
      <w:pPr>
        <w:pStyle w:val="ListParagraph"/>
        <w:numPr>
          <w:ilvl w:val="0"/>
          <w:numId w:val="35"/>
        </w:numPr>
      </w:pPr>
      <w:r>
        <w:t>Data Retention policy can be applied at user level, group level or organization level and</w:t>
      </w:r>
    </w:p>
    <w:p w14:paraId="00A55CBC" w14:textId="77777777" w:rsidR="00E54D57" w:rsidRDefault="00E54D57" w:rsidP="00E54D57">
      <w:pPr>
        <w:pStyle w:val="ListParagraph"/>
        <w:numPr>
          <w:ilvl w:val="0"/>
          <w:numId w:val="35"/>
        </w:numPr>
      </w:pPr>
      <w:r>
        <w:t>Data Retention policy allows the administrator to control the following –</w:t>
      </w:r>
    </w:p>
    <w:p w14:paraId="62E35B35" w14:textId="77777777" w:rsidR="00E54D57" w:rsidRDefault="00E54D57" w:rsidP="00E54D57">
      <w:pPr>
        <w:pStyle w:val="ListParagraph"/>
        <w:numPr>
          <w:ilvl w:val="1"/>
          <w:numId w:val="35"/>
        </w:numPr>
      </w:pPr>
      <w:r>
        <w:t xml:space="preserve">The number of versions that can be created </w:t>
      </w:r>
    </w:p>
    <w:p w14:paraId="472EE1F6" w14:textId="77777777" w:rsidR="00E54D57" w:rsidRDefault="00E54D57" w:rsidP="00E54D57">
      <w:pPr>
        <w:pStyle w:val="ListParagraph"/>
        <w:numPr>
          <w:ilvl w:val="1"/>
          <w:numId w:val="35"/>
        </w:numPr>
      </w:pPr>
      <w:r>
        <w:t xml:space="preserve">The specific duration of how long they can be stored </w:t>
      </w:r>
    </w:p>
    <w:p w14:paraId="6C9F7A46" w14:textId="0E3F2C5A" w:rsidR="00E54D57" w:rsidRDefault="00E54D57" w:rsidP="00E54D57">
      <w:pPr>
        <w:pStyle w:val="ListParagraph"/>
        <w:numPr>
          <w:ilvl w:val="1"/>
          <w:numId w:val="35"/>
        </w:numPr>
      </w:pPr>
      <w:r>
        <w:t xml:space="preserve">The retention period for the versions for the datasets that have been deleted needs </w:t>
      </w:r>
      <w:r w:rsidR="00725094">
        <w:t>to be set by the administrators</w:t>
      </w:r>
    </w:p>
    <w:p w14:paraId="3D22BC73" w14:textId="77777777" w:rsidR="00E54D57" w:rsidRDefault="00E54D57" w:rsidP="00E54D57">
      <w:pPr>
        <w:pStyle w:val="ListParagraph"/>
        <w:numPr>
          <w:ilvl w:val="0"/>
          <w:numId w:val="35"/>
        </w:numPr>
      </w:pPr>
      <w:r>
        <w:t>Data history maintenance – The data in the data warehouse maintains history via Change Data Capture mechanism (CDC) and Slowly Changing Dimensions (SCD)</w:t>
      </w:r>
    </w:p>
    <w:p w14:paraId="78A46CB4" w14:textId="77777777" w:rsidR="00E54D57" w:rsidRDefault="00E54D57" w:rsidP="00E54D57">
      <w:pPr>
        <w:pStyle w:val="ListParagraph"/>
      </w:pPr>
    </w:p>
    <w:p w14:paraId="078A9401" w14:textId="77777777" w:rsidR="005635A3" w:rsidRDefault="005635A3" w:rsidP="003A280C">
      <w:pPr>
        <w:jc w:val="both"/>
        <w:rPr>
          <w:sz w:val="24"/>
          <w:szCs w:val="24"/>
        </w:rPr>
      </w:pPr>
    </w:p>
    <w:p w14:paraId="6A5C9479" w14:textId="77777777" w:rsidR="005635A3" w:rsidRDefault="005635A3" w:rsidP="003A280C">
      <w:pPr>
        <w:jc w:val="both"/>
        <w:rPr>
          <w:sz w:val="24"/>
          <w:szCs w:val="24"/>
        </w:rPr>
      </w:pPr>
    </w:p>
    <w:p w14:paraId="7CB8C2F1" w14:textId="77777777" w:rsidR="005635A3" w:rsidRDefault="005635A3" w:rsidP="003A280C">
      <w:pPr>
        <w:jc w:val="both"/>
        <w:rPr>
          <w:sz w:val="24"/>
          <w:szCs w:val="24"/>
        </w:rPr>
      </w:pPr>
    </w:p>
    <w:p w14:paraId="571B8159" w14:textId="77777777" w:rsidR="005635A3" w:rsidRDefault="005635A3" w:rsidP="003A280C">
      <w:pPr>
        <w:jc w:val="both"/>
        <w:rPr>
          <w:sz w:val="24"/>
          <w:szCs w:val="24"/>
        </w:rPr>
      </w:pPr>
    </w:p>
    <w:p w14:paraId="553E1F74" w14:textId="77777777" w:rsidR="00A01F9B" w:rsidRPr="00B543CA" w:rsidRDefault="00A01F9B" w:rsidP="003A280C">
      <w:pPr>
        <w:jc w:val="both"/>
        <w:rPr>
          <w:sz w:val="24"/>
          <w:szCs w:val="24"/>
        </w:rPr>
      </w:pPr>
    </w:p>
    <w:p w14:paraId="3BCBD0B4" w14:textId="77777777" w:rsidR="00957C58" w:rsidRDefault="00957C58" w:rsidP="0080714A">
      <w:pPr>
        <w:pStyle w:val="Title"/>
      </w:pPr>
    </w:p>
    <w:p w14:paraId="420479AE" w14:textId="77777777" w:rsidR="00957C58" w:rsidRDefault="00957C58" w:rsidP="0080714A">
      <w:pPr>
        <w:pStyle w:val="Title"/>
      </w:pPr>
    </w:p>
    <w:p w14:paraId="2F50E694" w14:textId="77777777" w:rsidR="00725094" w:rsidRDefault="00725094" w:rsidP="0080714A">
      <w:pPr>
        <w:pStyle w:val="Title"/>
      </w:pPr>
    </w:p>
    <w:p w14:paraId="4DAA844C" w14:textId="77777777" w:rsidR="00725094" w:rsidRDefault="00725094" w:rsidP="0080714A">
      <w:pPr>
        <w:pStyle w:val="Title"/>
      </w:pPr>
    </w:p>
    <w:p w14:paraId="4B49831A" w14:textId="38917320" w:rsidR="00243C84" w:rsidRDefault="009A37E7" w:rsidP="0080714A">
      <w:pPr>
        <w:pStyle w:val="Title"/>
      </w:pPr>
      <w:r>
        <w:lastRenderedPageBreak/>
        <w:t>5</w:t>
      </w:r>
      <w:r w:rsidR="003B4C4A">
        <w:t xml:space="preserve"> </w:t>
      </w:r>
      <w:r w:rsidR="003B4C4A">
        <w:tab/>
      </w:r>
      <w:r w:rsidR="00692F1D">
        <w:t xml:space="preserve">Role of </w:t>
      </w:r>
      <w:r w:rsidR="00243C84">
        <w:t>Data Governance</w:t>
      </w:r>
      <w:r w:rsidR="005C4A43">
        <w:t xml:space="preserve"> </w:t>
      </w:r>
      <w:r w:rsidR="00692F1D">
        <w:t>in Data</w:t>
      </w:r>
      <w:r>
        <w:t xml:space="preserve"> Management</w:t>
      </w:r>
      <w:r w:rsidR="00692F1D">
        <w:t xml:space="preserve"> Functions</w:t>
      </w:r>
    </w:p>
    <w:p w14:paraId="5E374DBE" w14:textId="27FD6475" w:rsidR="000F3017" w:rsidRDefault="000F3017" w:rsidP="000F3017">
      <w:r>
        <w:t xml:space="preserve">The below diagram outlines the </w:t>
      </w:r>
      <w:r w:rsidR="00711801">
        <w:t xml:space="preserve">role </w:t>
      </w:r>
      <w:r>
        <w:t xml:space="preserve">of Data Governance </w:t>
      </w:r>
      <w:r w:rsidR="00711801">
        <w:t>–</w:t>
      </w:r>
      <w:r>
        <w:t xml:space="preserve"> </w:t>
      </w:r>
    </w:p>
    <w:p w14:paraId="1790F280" w14:textId="3767499A" w:rsidR="00711801" w:rsidRDefault="00711801" w:rsidP="000F3017">
      <w:r>
        <w:t>Data Quality Management – specification, analysis, measurement and improvement</w:t>
      </w:r>
      <w:r w:rsidR="003B4C4A">
        <w:tab/>
      </w:r>
    </w:p>
    <w:p w14:paraId="2BD973A8" w14:textId="1917714B" w:rsidR="00711801" w:rsidRDefault="00711801" w:rsidP="000F3017">
      <w:r>
        <w:t>Data Architecture Management – Enterprise Data Modeling, Value Chain Analysis, Other Related Data Architectures</w:t>
      </w:r>
    </w:p>
    <w:p w14:paraId="33621720" w14:textId="5679A4F8" w:rsidR="00711801" w:rsidRDefault="00711801" w:rsidP="000F3017">
      <w:r>
        <w:t>Data Development – Analysis, Data Modeling, Database Design and Implementation</w:t>
      </w:r>
    </w:p>
    <w:p w14:paraId="13BAB2D6" w14:textId="6E11E4F1" w:rsidR="00711801" w:rsidRDefault="00711801" w:rsidP="000F3017">
      <w:r>
        <w:t>Database Operations Management – Acquisition, Recovery, Tuning, Retention and Purging</w:t>
      </w:r>
    </w:p>
    <w:p w14:paraId="3F88D6A1" w14:textId="7FFA5FFC" w:rsidR="00711801" w:rsidRDefault="00711801" w:rsidP="000F3017">
      <w:r>
        <w:t>Data Security Management – Standards, Classification, Administration, Authentication and Auditing</w:t>
      </w:r>
    </w:p>
    <w:p w14:paraId="43413D15" w14:textId="54A2A9FB" w:rsidR="00711801" w:rsidRDefault="00711801" w:rsidP="000F3017">
      <w:r>
        <w:t>Reference &amp; Master Data Management – External Codes, Internal Codes, Individual Data and dimension management</w:t>
      </w:r>
    </w:p>
    <w:p w14:paraId="2C120B55" w14:textId="5BD33DB1" w:rsidR="00F177DE" w:rsidRDefault="00F177DE" w:rsidP="000F3017">
      <w:r>
        <w:t>Data warehouse &amp; Business Intelligence Management – Data warehouse Architecture, Implementation, Training &amp; Support, Monitoring &amp; Tuning</w:t>
      </w:r>
    </w:p>
    <w:p w14:paraId="51F29DE5" w14:textId="32A1682E" w:rsidR="009A37E7" w:rsidRDefault="009A37E7" w:rsidP="000F3017">
      <w:r>
        <w:t>Document &amp; Content Management – Acquisition &amp; Storage, Backup &amp; Recovery, Content Management, Retrieval &amp; Retention</w:t>
      </w:r>
    </w:p>
    <w:p w14:paraId="75268041" w14:textId="6CD3A454" w:rsidR="009A37E7" w:rsidRDefault="009A37E7" w:rsidP="000F3017">
      <w:r>
        <w:t xml:space="preserve">Metadata Management -  Database Architecture, Integration, Control &amp; Delivery </w:t>
      </w:r>
    </w:p>
    <w:p w14:paraId="3E5605A6" w14:textId="77777777" w:rsidR="009A37E7" w:rsidRDefault="009A37E7" w:rsidP="000F3017"/>
    <w:p w14:paraId="7F5FEB14" w14:textId="12DFBAE8" w:rsidR="00711801" w:rsidRDefault="00F177DE" w:rsidP="000F3017">
      <w:r>
        <w:t xml:space="preserve"> </w:t>
      </w:r>
    </w:p>
    <w:p w14:paraId="4F419DA8" w14:textId="77777777" w:rsidR="00711801" w:rsidRPr="000F3017" w:rsidRDefault="00711801" w:rsidP="000F3017"/>
    <w:p w14:paraId="71914D8B" w14:textId="2335A4EF" w:rsidR="00863A25" w:rsidRDefault="00863A25">
      <w:pPr>
        <w:pStyle w:val="Title"/>
      </w:pPr>
      <w:r>
        <w:object w:dxaOrig="9923" w:dyaOrig="9916" w14:anchorId="40046E1F">
          <v:shape id="_x0000_i1032" type="#_x0000_t75" style="width:426pt;height:381pt" o:ole="">
            <v:imagedata r:id="rId24" o:title=""/>
          </v:shape>
          <o:OLEObject Type="Embed" ProgID="Visio.Drawing.11" ShapeID="_x0000_i1032" DrawAspect="Content" ObjectID="_1529396789" r:id="rId25"/>
        </w:object>
      </w:r>
    </w:p>
    <w:p w14:paraId="5C051A52" w14:textId="54AD6FD5" w:rsidR="005C561B" w:rsidRDefault="005C561B" w:rsidP="00AD1EBD"/>
    <w:p w14:paraId="1CA8234F" w14:textId="77777777" w:rsidR="005C561B" w:rsidRPr="00AD1EBD" w:rsidRDefault="005C561B" w:rsidP="00AD1EBD"/>
    <w:p w14:paraId="5C1709A7" w14:textId="3F039A9F" w:rsidR="00C07DBC" w:rsidRDefault="000B1CCC" w:rsidP="0080714A">
      <w:pPr>
        <w:pStyle w:val="Title"/>
      </w:pPr>
      <w:r>
        <w:lastRenderedPageBreak/>
        <w:t>6</w:t>
      </w:r>
      <w:r w:rsidR="0080714A">
        <w:t xml:space="preserve"> </w:t>
      </w:r>
      <w:r w:rsidR="00C07DBC" w:rsidRPr="00B543CA">
        <w:t>Organization</w:t>
      </w:r>
      <w:r w:rsidR="00D835A3">
        <w:t xml:space="preserve"> - </w:t>
      </w:r>
      <w:r w:rsidR="00C07DBC" w:rsidRPr="00B543CA">
        <w:t>Roles and Responsibilities</w:t>
      </w:r>
    </w:p>
    <w:p w14:paraId="2139373B" w14:textId="084F8F7F" w:rsidR="00483DBE" w:rsidRDefault="00E27205" w:rsidP="001A54AE">
      <w:pPr>
        <w:jc w:val="both"/>
        <w:rPr>
          <w:rStyle w:val="IntenseReference"/>
        </w:rPr>
      </w:pPr>
      <w:r>
        <w:rPr>
          <w:noProof/>
        </w:rPr>
        <w:drawing>
          <wp:inline distT="0" distB="0" distL="0" distR="0" wp14:anchorId="3C67DA14" wp14:editId="2336C697">
            <wp:extent cx="5879805" cy="4892040"/>
            <wp:effectExtent l="0" t="0" r="6985"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G Org Structure.png"/>
                    <pic:cNvPicPr/>
                  </pic:nvPicPr>
                  <pic:blipFill>
                    <a:blip r:embed="rId26">
                      <a:extLst>
                        <a:ext uri="{28A0092B-C50C-407E-A947-70E740481C1C}">
                          <a14:useLocalDpi xmlns:a14="http://schemas.microsoft.com/office/drawing/2010/main" val="0"/>
                        </a:ext>
                      </a:extLst>
                    </a:blip>
                    <a:stretch>
                      <a:fillRect/>
                    </a:stretch>
                  </pic:blipFill>
                  <pic:spPr>
                    <a:xfrm>
                      <a:off x="0" y="0"/>
                      <a:ext cx="5887298" cy="4898275"/>
                    </a:xfrm>
                    <a:prstGeom prst="rect">
                      <a:avLst/>
                    </a:prstGeom>
                  </pic:spPr>
                </pic:pic>
              </a:graphicData>
            </a:graphic>
          </wp:inline>
        </w:drawing>
      </w:r>
    </w:p>
    <w:p w14:paraId="2B08A754" w14:textId="77777777" w:rsidR="00483DBE" w:rsidRDefault="00483DBE" w:rsidP="001A54AE">
      <w:pPr>
        <w:jc w:val="both"/>
        <w:rPr>
          <w:rStyle w:val="IntenseReference"/>
        </w:rPr>
      </w:pPr>
    </w:p>
    <w:p w14:paraId="7EE6310C" w14:textId="6F40A46B" w:rsidR="004B3E65" w:rsidRPr="001A54AE" w:rsidRDefault="005D10FE" w:rsidP="001A54AE">
      <w:pPr>
        <w:jc w:val="both"/>
        <w:rPr>
          <w:rStyle w:val="IntenseReference"/>
        </w:rPr>
      </w:pPr>
      <w:r>
        <w:rPr>
          <w:rStyle w:val="IntenseReference"/>
        </w:rPr>
        <w:lastRenderedPageBreak/>
        <w:t>6</w:t>
      </w:r>
      <w:r w:rsidR="0017306D" w:rsidRPr="001A54AE">
        <w:rPr>
          <w:rStyle w:val="IntenseReference"/>
        </w:rPr>
        <w:t xml:space="preserve">.1 </w:t>
      </w:r>
      <w:r w:rsidR="004B3E65" w:rsidRPr="001A54AE">
        <w:rPr>
          <w:rStyle w:val="IntenseReference"/>
        </w:rPr>
        <w:t>Data Stewards</w:t>
      </w:r>
    </w:p>
    <w:p w14:paraId="5FF49B95" w14:textId="77777777" w:rsidR="004B3E65" w:rsidRPr="00B543CA" w:rsidRDefault="004B3E65" w:rsidP="003A280C">
      <w:pPr>
        <w:spacing w:after="0" w:line="240" w:lineRule="atLeast"/>
        <w:jc w:val="both"/>
        <w:textAlignment w:val="baseline"/>
        <w:rPr>
          <w:sz w:val="24"/>
          <w:szCs w:val="24"/>
        </w:rPr>
      </w:pPr>
      <w:r w:rsidRPr="00B543CA">
        <w:rPr>
          <w:sz w:val="24"/>
          <w:szCs w:val="24"/>
        </w:rPr>
        <w:t>This group is comprised one or more individuals from each functional area who has knowledge of the business and data entry processes within their area.   Their primary responsibilities include:</w:t>
      </w:r>
    </w:p>
    <w:p w14:paraId="460197A4" w14:textId="77777777" w:rsidR="004B3E65" w:rsidRPr="00184503" w:rsidRDefault="004B3E65" w:rsidP="003A280C">
      <w:pPr>
        <w:spacing w:after="0" w:line="240" w:lineRule="atLeast"/>
        <w:jc w:val="both"/>
        <w:textAlignment w:val="baseline"/>
        <w:rPr>
          <w:sz w:val="24"/>
          <w:szCs w:val="24"/>
        </w:rPr>
      </w:pPr>
    </w:p>
    <w:p w14:paraId="462359BA" w14:textId="77777777" w:rsidR="004B3E65" w:rsidRPr="00184503" w:rsidRDefault="004B3E65" w:rsidP="003A280C">
      <w:pPr>
        <w:pStyle w:val="ListParagraph"/>
        <w:numPr>
          <w:ilvl w:val="0"/>
          <w:numId w:val="11"/>
        </w:numPr>
        <w:spacing w:after="0" w:line="210" w:lineRule="atLeast"/>
        <w:jc w:val="both"/>
        <w:textAlignment w:val="baseline"/>
        <w:rPr>
          <w:sz w:val="24"/>
          <w:szCs w:val="24"/>
        </w:rPr>
      </w:pPr>
      <w:r w:rsidRPr="00184503">
        <w:rPr>
          <w:sz w:val="24"/>
          <w:szCs w:val="24"/>
        </w:rPr>
        <w:t>Participate in the data standards process</w:t>
      </w:r>
    </w:p>
    <w:p w14:paraId="553604AB" w14:textId="77777777" w:rsidR="004B3E65" w:rsidRPr="00184503" w:rsidRDefault="004B3E65" w:rsidP="003A280C">
      <w:pPr>
        <w:pStyle w:val="ListParagraph"/>
        <w:numPr>
          <w:ilvl w:val="0"/>
          <w:numId w:val="11"/>
        </w:numPr>
        <w:spacing w:after="0" w:line="210" w:lineRule="atLeast"/>
        <w:jc w:val="both"/>
        <w:textAlignment w:val="baseline"/>
        <w:rPr>
          <w:sz w:val="24"/>
          <w:szCs w:val="24"/>
        </w:rPr>
      </w:pPr>
      <w:r w:rsidRPr="00184503">
        <w:rPr>
          <w:sz w:val="24"/>
          <w:szCs w:val="24"/>
        </w:rPr>
        <w:t>Ensure that data are created and maintained according to business standards</w:t>
      </w:r>
    </w:p>
    <w:p w14:paraId="145DF4A2" w14:textId="77777777" w:rsidR="004B3E65" w:rsidRPr="00184503" w:rsidRDefault="004B3E65" w:rsidP="003A280C">
      <w:pPr>
        <w:numPr>
          <w:ilvl w:val="0"/>
          <w:numId w:val="12"/>
        </w:numPr>
        <w:spacing w:after="0" w:line="210" w:lineRule="atLeast"/>
        <w:jc w:val="both"/>
        <w:textAlignment w:val="baseline"/>
        <w:rPr>
          <w:sz w:val="24"/>
          <w:szCs w:val="24"/>
        </w:rPr>
      </w:pPr>
      <w:r w:rsidRPr="00184503">
        <w:rPr>
          <w:sz w:val="24"/>
          <w:szCs w:val="24"/>
        </w:rPr>
        <w:t>Work with technical teams to ensure data integrity and accuracy. </w:t>
      </w:r>
    </w:p>
    <w:p w14:paraId="737E9C87" w14:textId="77777777" w:rsidR="004B3E65" w:rsidRPr="00B543CA" w:rsidRDefault="004B3E65" w:rsidP="003A280C">
      <w:pPr>
        <w:jc w:val="both"/>
        <w:rPr>
          <w:b/>
          <w:sz w:val="24"/>
          <w:szCs w:val="24"/>
        </w:rPr>
      </w:pPr>
    </w:p>
    <w:p w14:paraId="5B47D14A" w14:textId="33424E2A" w:rsidR="004B3E65" w:rsidRPr="001A54AE" w:rsidRDefault="005D10FE" w:rsidP="001A54AE">
      <w:pPr>
        <w:jc w:val="both"/>
        <w:rPr>
          <w:rStyle w:val="IntenseReference"/>
        </w:rPr>
      </w:pPr>
      <w:r>
        <w:rPr>
          <w:rStyle w:val="IntenseReference"/>
        </w:rPr>
        <w:t>6</w:t>
      </w:r>
      <w:r w:rsidR="0017306D" w:rsidRPr="001A54AE">
        <w:rPr>
          <w:rStyle w:val="IntenseReference"/>
        </w:rPr>
        <w:t xml:space="preserve">.2 </w:t>
      </w:r>
      <w:r w:rsidR="00B7114E" w:rsidRPr="001A54AE">
        <w:rPr>
          <w:rStyle w:val="IntenseReference"/>
        </w:rPr>
        <w:t xml:space="preserve">Data </w:t>
      </w:r>
      <w:r w:rsidR="0029502B">
        <w:rPr>
          <w:rStyle w:val="IntenseReference"/>
        </w:rPr>
        <w:t>Managers &amp; Coordinators</w:t>
      </w:r>
    </w:p>
    <w:p w14:paraId="6D34F399" w14:textId="2B9E7179" w:rsidR="004B3E65" w:rsidRPr="00B543CA" w:rsidRDefault="004B3E65" w:rsidP="003A280C">
      <w:pPr>
        <w:pStyle w:val="NormalWeb"/>
        <w:spacing w:before="0" w:beforeAutospacing="0" w:after="0" w:afterAutospacing="0" w:line="240" w:lineRule="atLeast"/>
        <w:jc w:val="both"/>
        <w:textAlignment w:val="baseline"/>
        <w:rPr>
          <w:rFonts w:asciiTheme="minorHAnsi" w:eastAsiaTheme="minorHAnsi" w:hAnsiTheme="minorHAnsi" w:cstheme="minorBidi"/>
        </w:rPr>
      </w:pPr>
      <w:r w:rsidRPr="00B543CA">
        <w:rPr>
          <w:rFonts w:asciiTheme="minorHAnsi" w:eastAsiaTheme="minorHAnsi" w:hAnsiTheme="minorHAnsi" w:cstheme="minorBidi"/>
        </w:rPr>
        <w:t xml:space="preserve">The Data </w:t>
      </w:r>
      <w:r w:rsidR="0029502B">
        <w:rPr>
          <w:rFonts w:asciiTheme="minorHAnsi" w:eastAsiaTheme="minorHAnsi" w:hAnsiTheme="minorHAnsi" w:cstheme="minorBidi"/>
        </w:rPr>
        <w:t>managers and coordinators</w:t>
      </w:r>
      <w:r w:rsidR="0029502B" w:rsidRPr="00B543CA">
        <w:rPr>
          <w:rFonts w:asciiTheme="minorHAnsi" w:eastAsiaTheme="minorHAnsi" w:hAnsiTheme="minorHAnsi" w:cstheme="minorBidi"/>
        </w:rPr>
        <w:t xml:space="preserve"> </w:t>
      </w:r>
      <w:r w:rsidRPr="00B543CA">
        <w:rPr>
          <w:rFonts w:asciiTheme="minorHAnsi" w:eastAsiaTheme="minorHAnsi" w:hAnsiTheme="minorHAnsi" w:cstheme="minorBidi"/>
        </w:rPr>
        <w:t xml:space="preserve">are comprised of the leadership from all functional areas of the </w:t>
      </w:r>
      <w:r w:rsidR="005B6D86" w:rsidRPr="00B543CA">
        <w:rPr>
          <w:rFonts w:asciiTheme="minorHAnsi" w:eastAsiaTheme="minorHAnsi" w:hAnsiTheme="minorHAnsi" w:cstheme="minorBidi"/>
        </w:rPr>
        <w:t>organization</w:t>
      </w:r>
      <w:r w:rsidRPr="00B543CA">
        <w:rPr>
          <w:rFonts w:asciiTheme="minorHAnsi" w:eastAsiaTheme="minorHAnsi" w:hAnsiTheme="minorHAnsi" w:cstheme="minorBidi"/>
        </w:rPr>
        <w:t xml:space="preserve"> that create and maintain </w:t>
      </w:r>
      <w:r w:rsidR="00AB6118">
        <w:rPr>
          <w:rFonts w:asciiTheme="minorHAnsi" w:eastAsiaTheme="minorHAnsi" w:hAnsiTheme="minorHAnsi" w:cstheme="minorBidi"/>
        </w:rPr>
        <w:t>data. </w:t>
      </w:r>
      <w:r w:rsidR="00AB6118" w:rsidRPr="00AB6118">
        <w:rPr>
          <w:rFonts w:asciiTheme="minorHAnsi" w:eastAsiaTheme="minorHAnsi" w:hAnsiTheme="minorHAnsi" w:cstheme="minorBidi"/>
        </w:rPr>
        <w:t xml:space="preserve"> The data </w:t>
      </w:r>
      <w:r w:rsidR="0024216A">
        <w:rPr>
          <w:rFonts w:asciiTheme="minorHAnsi" w:eastAsiaTheme="minorHAnsi" w:hAnsiTheme="minorHAnsi" w:cstheme="minorBidi"/>
        </w:rPr>
        <w:t>manager</w:t>
      </w:r>
      <w:r w:rsidR="0024216A" w:rsidRPr="00AB6118">
        <w:rPr>
          <w:rFonts w:asciiTheme="minorHAnsi" w:eastAsiaTheme="minorHAnsi" w:hAnsiTheme="minorHAnsi" w:cstheme="minorBidi"/>
        </w:rPr>
        <w:t xml:space="preserve"> </w:t>
      </w:r>
      <w:r w:rsidR="00AB6118" w:rsidRPr="00AB6118">
        <w:rPr>
          <w:rFonts w:asciiTheme="minorHAnsi" w:eastAsiaTheme="minorHAnsi" w:hAnsiTheme="minorHAnsi" w:cstheme="minorBidi"/>
        </w:rPr>
        <w:t>manages information resources internal to the organization and manages relationships with data consumers and data suppliers, both internal and external.</w:t>
      </w:r>
      <w:r w:rsidR="00AB6118">
        <w:rPr>
          <w:rFonts w:asciiTheme="minorHAnsi" w:eastAsiaTheme="minorHAnsi" w:hAnsiTheme="minorHAnsi" w:cstheme="minorBidi"/>
        </w:rPr>
        <w:t xml:space="preserve"> </w:t>
      </w:r>
      <w:r w:rsidR="00415C48" w:rsidRPr="00B543CA">
        <w:rPr>
          <w:rFonts w:asciiTheme="minorHAnsi" w:eastAsiaTheme="minorHAnsi" w:hAnsiTheme="minorHAnsi" w:cstheme="minorBidi"/>
        </w:rPr>
        <w:t>Primary responsibilities include</w:t>
      </w:r>
    </w:p>
    <w:p w14:paraId="23722E1E" w14:textId="77777777" w:rsidR="00415C48" w:rsidRPr="00B543CA" w:rsidRDefault="00415C48" w:rsidP="003A280C">
      <w:pPr>
        <w:pStyle w:val="NormalWeb"/>
        <w:spacing w:before="0" w:beforeAutospacing="0" w:after="0" w:afterAutospacing="0" w:line="240" w:lineRule="atLeast"/>
        <w:jc w:val="both"/>
        <w:textAlignment w:val="baseline"/>
        <w:rPr>
          <w:rFonts w:asciiTheme="minorHAnsi" w:eastAsiaTheme="minorHAnsi" w:hAnsiTheme="minorHAnsi" w:cstheme="minorBidi"/>
        </w:rPr>
      </w:pPr>
    </w:p>
    <w:p w14:paraId="6E600059" w14:textId="77777777" w:rsidR="004B3E65" w:rsidRPr="00184503" w:rsidRDefault="004B3E65" w:rsidP="003A280C">
      <w:pPr>
        <w:numPr>
          <w:ilvl w:val="0"/>
          <w:numId w:val="12"/>
        </w:numPr>
        <w:spacing w:after="0" w:line="210" w:lineRule="atLeast"/>
        <w:jc w:val="both"/>
        <w:textAlignment w:val="baseline"/>
        <w:rPr>
          <w:sz w:val="24"/>
          <w:szCs w:val="24"/>
        </w:rPr>
      </w:pPr>
      <w:r w:rsidRPr="00184503">
        <w:rPr>
          <w:sz w:val="24"/>
          <w:szCs w:val="24"/>
        </w:rPr>
        <w:t>Participate in the data governance steering process</w:t>
      </w:r>
    </w:p>
    <w:p w14:paraId="73FA5329" w14:textId="77777777" w:rsidR="004B3E65" w:rsidRPr="00184503" w:rsidRDefault="004B3E65" w:rsidP="003A280C">
      <w:pPr>
        <w:numPr>
          <w:ilvl w:val="0"/>
          <w:numId w:val="12"/>
        </w:numPr>
        <w:spacing w:after="0" w:line="210" w:lineRule="atLeast"/>
        <w:jc w:val="both"/>
        <w:textAlignment w:val="baseline"/>
        <w:rPr>
          <w:sz w:val="24"/>
          <w:szCs w:val="24"/>
        </w:rPr>
      </w:pPr>
      <w:r w:rsidRPr="00184503">
        <w:rPr>
          <w:sz w:val="24"/>
          <w:szCs w:val="24"/>
        </w:rPr>
        <w:t>Oversee the integrity of the data</w:t>
      </w:r>
    </w:p>
    <w:p w14:paraId="65553D69" w14:textId="77777777" w:rsidR="00B7114E" w:rsidRPr="0017306D" w:rsidRDefault="00B7114E" w:rsidP="003A280C">
      <w:pPr>
        <w:pStyle w:val="NormalWeb"/>
        <w:spacing w:before="0" w:beforeAutospacing="0" w:after="0" w:afterAutospacing="0" w:line="240" w:lineRule="atLeast"/>
        <w:ind w:left="720"/>
        <w:jc w:val="both"/>
        <w:textAlignment w:val="baseline"/>
        <w:rPr>
          <w:rFonts w:ascii="Cambria" w:hAnsi="Cambria"/>
        </w:rPr>
      </w:pPr>
    </w:p>
    <w:p w14:paraId="1221C62E" w14:textId="77777777" w:rsidR="003B0337" w:rsidRDefault="003B0337" w:rsidP="003A280C">
      <w:pPr>
        <w:spacing w:after="0" w:line="240" w:lineRule="atLeast"/>
        <w:jc w:val="both"/>
        <w:textAlignment w:val="baseline"/>
        <w:outlineLvl w:val="5"/>
        <w:rPr>
          <w:rFonts w:ascii="Cambria" w:eastAsia="Times New Roman" w:hAnsi="Cambria" w:cs="Times New Roman"/>
          <w:sz w:val="24"/>
          <w:szCs w:val="24"/>
        </w:rPr>
      </w:pPr>
    </w:p>
    <w:p w14:paraId="34BC8ECE" w14:textId="7873FD7B" w:rsidR="004B3E65" w:rsidRPr="001A54AE" w:rsidRDefault="003C0103" w:rsidP="001A54AE">
      <w:pPr>
        <w:jc w:val="both"/>
        <w:rPr>
          <w:rStyle w:val="IntenseReference"/>
        </w:rPr>
      </w:pPr>
      <w:r>
        <w:rPr>
          <w:rStyle w:val="IntenseReference"/>
        </w:rPr>
        <w:t>6</w:t>
      </w:r>
      <w:r w:rsidR="0017306D" w:rsidRPr="001A54AE">
        <w:rPr>
          <w:rStyle w:val="IntenseReference"/>
        </w:rPr>
        <w:t xml:space="preserve">.3 </w:t>
      </w:r>
      <w:r w:rsidR="004B3E65" w:rsidRPr="001A54AE">
        <w:rPr>
          <w:rStyle w:val="IntenseReference"/>
        </w:rPr>
        <w:t>D</w:t>
      </w:r>
      <w:r w:rsidR="00B7114E" w:rsidRPr="001A54AE">
        <w:rPr>
          <w:rStyle w:val="IntenseReference"/>
        </w:rPr>
        <w:t xml:space="preserve">ata </w:t>
      </w:r>
      <w:r w:rsidR="00D06870">
        <w:rPr>
          <w:rStyle w:val="IntenseReference"/>
        </w:rPr>
        <w:t>Owners</w:t>
      </w:r>
    </w:p>
    <w:p w14:paraId="40BF423D" w14:textId="77777777" w:rsidR="00B7114E" w:rsidRPr="00B543CA" w:rsidRDefault="00B7114E" w:rsidP="003A280C">
      <w:pPr>
        <w:spacing w:after="0" w:line="240" w:lineRule="atLeast"/>
        <w:jc w:val="both"/>
        <w:textAlignment w:val="baseline"/>
        <w:outlineLvl w:val="5"/>
        <w:rPr>
          <w:b/>
          <w:sz w:val="24"/>
          <w:szCs w:val="24"/>
        </w:rPr>
      </w:pPr>
    </w:p>
    <w:p w14:paraId="045CE9FE" w14:textId="14D03F50" w:rsidR="004B3E65" w:rsidRPr="00B543CA" w:rsidRDefault="004B3E65" w:rsidP="003A280C">
      <w:pPr>
        <w:pStyle w:val="NormalWeb"/>
        <w:spacing w:before="0" w:beforeAutospacing="0" w:after="0" w:afterAutospacing="0" w:line="240" w:lineRule="atLeast"/>
        <w:jc w:val="both"/>
        <w:textAlignment w:val="baseline"/>
        <w:rPr>
          <w:rFonts w:asciiTheme="minorHAnsi" w:hAnsiTheme="minorHAnsi" w:cs="Arial"/>
          <w:color w:val="000000"/>
        </w:rPr>
      </w:pPr>
      <w:r w:rsidRPr="00B543CA">
        <w:rPr>
          <w:rFonts w:asciiTheme="minorHAnsi" w:hAnsiTheme="minorHAnsi" w:cs="Arial"/>
          <w:color w:val="000000"/>
        </w:rPr>
        <w:t xml:space="preserve">The data </w:t>
      </w:r>
      <w:r w:rsidR="00756870">
        <w:rPr>
          <w:rFonts w:asciiTheme="minorHAnsi" w:hAnsiTheme="minorHAnsi" w:cs="Arial"/>
          <w:color w:val="000000"/>
        </w:rPr>
        <w:t>ow</w:t>
      </w:r>
      <w:r w:rsidR="00892E3F">
        <w:rPr>
          <w:rFonts w:asciiTheme="minorHAnsi" w:hAnsiTheme="minorHAnsi" w:cs="Arial"/>
          <w:color w:val="000000"/>
        </w:rPr>
        <w:t>ner</w:t>
      </w:r>
      <w:r w:rsidRPr="00B543CA">
        <w:rPr>
          <w:rFonts w:asciiTheme="minorHAnsi" w:hAnsiTheme="minorHAnsi" w:cs="Arial"/>
          <w:color w:val="000000"/>
        </w:rPr>
        <w:t xml:space="preserve"> role includes those</w:t>
      </w:r>
      <w:r w:rsidRPr="00B543CA">
        <w:rPr>
          <w:rStyle w:val="apple-converted-space"/>
          <w:rFonts w:asciiTheme="minorHAnsi" w:hAnsiTheme="minorHAnsi" w:cs="Arial"/>
          <w:color w:val="000000"/>
        </w:rPr>
        <w:t> </w:t>
      </w:r>
      <w:r w:rsidRPr="00B543CA">
        <w:rPr>
          <w:rFonts w:asciiTheme="minorHAnsi" w:hAnsiTheme="minorHAnsi" w:cs="Arial"/>
          <w:color w:val="000000"/>
          <w:bdr w:val="none" w:sz="0" w:space="0" w:color="auto" w:frame="1"/>
        </w:rPr>
        <w:t>members who have direct responsibility for entering and using data as part of their daily tasks</w:t>
      </w:r>
      <w:r w:rsidRPr="00B543CA">
        <w:rPr>
          <w:rFonts w:asciiTheme="minorHAnsi" w:hAnsiTheme="minorHAnsi" w:cs="Arial"/>
          <w:color w:val="000000"/>
        </w:rPr>
        <w:t xml:space="preserve">.  Data </w:t>
      </w:r>
      <w:r w:rsidR="001A462F">
        <w:rPr>
          <w:rFonts w:asciiTheme="minorHAnsi" w:hAnsiTheme="minorHAnsi" w:cs="Arial"/>
          <w:color w:val="000000"/>
        </w:rPr>
        <w:t>owners</w:t>
      </w:r>
      <w:r w:rsidRPr="00B543CA">
        <w:rPr>
          <w:rFonts w:asciiTheme="minorHAnsi" w:hAnsiTheme="minorHAnsi" w:cs="Arial"/>
          <w:color w:val="000000"/>
        </w:rPr>
        <w:t xml:space="preserve"> participate in the data governance process as follows:</w:t>
      </w:r>
    </w:p>
    <w:p w14:paraId="7B8961DA" w14:textId="77777777" w:rsidR="005B6D86" w:rsidRPr="00B543CA" w:rsidRDefault="005B6D86" w:rsidP="003A280C">
      <w:pPr>
        <w:pStyle w:val="NormalWeb"/>
        <w:spacing w:before="0" w:beforeAutospacing="0" w:after="0" w:afterAutospacing="0" w:line="240" w:lineRule="atLeast"/>
        <w:jc w:val="both"/>
        <w:textAlignment w:val="baseline"/>
        <w:rPr>
          <w:rFonts w:asciiTheme="minorHAnsi" w:hAnsiTheme="minorHAnsi" w:cs="Arial"/>
          <w:color w:val="000000"/>
        </w:rPr>
      </w:pPr>
    </w:p>
    <w:p w14:paraId="607BEB51" w14:textId="77777777" w:rsidR="004B3E65" w:rsidRPr="00B543CA" w:rsidRDefault="004B3E65" w:rsidP="003A280C">
      <w:pPr>
        <w:pStyle w:val="ListParagraph"/>
        <w:numPr>
          <w:ilvl w:val="0"/>
          <w:numId w:val="12"/>
        </w:numPr>
        <w:spacing w:after="0" w:line="210" w:lineRule="atLeast"/>
        <w:jc w:val="both"/>
        <w:textAlignment w:val="baseline"/>
        <w:rPr>
          <w:rFonts w:cs="Helvetica"/>
          <w:color w:val="000000"/>
          <w:sz w:val="24"/>
          <w:szCs w:val="24"/>
        </w:rPr>
      </w:pPr>
      <w:r w:rsidRPr="00B543CA">
        <w:rPr>
          <w:rFonts w:cs="Helvetica"/>
          <w:color w:val="000000"/>
          <w:sz w:val="24"/>
          <w:szCs w:val="24"/>
          <w:bdr w:val="none" w:sz="0" w:space="0" w:color="auto" w:frame="1"/>
        </w:rPr>
        <w:t>Attend training relating to data standards and data entry.</w:t>
      </w:r>
    </w:p>
    <w:p w14:paraId="0CFF7DD6" w14:textId="77777777" w:rsidR="004B3E65" w:rsidRPr="00B543CA" w:rsidRDefault="004B3E65" w:rsidP="003A280C">
      <w:pPr>
        <w:pStyle w:val="ListParagraph"/>
        <w:numPr>
          <w:ilvl w:val="0"/>
          <w:numId w:val="12"/>
        </w:numPr>
        <w:spacing w:after="0" w:line="210" w:lineRule="atLeast"/>
        <w:jc w:val="both"/>
        <w:textAlignment w:val="baseline"/>
        <w:rPr>
          <w:rFonts w:cs="Helvetica"/>
          <w:color w:val="000000"/>
          <w:sz w:val="24"/>
          <w:szCs w:val="24"/>
        </w:rPr>
      </w:pPr>
      <w:r w:rsidRPr="00B543CA">
        <w:rPr>
          <w:rFonts w:cs="Helvetica"/>
          <w:color w:val="000000"/>
          <w:sz w:val="24"/>
          <w:szCs w:val="24"/>
          <w:bdr w:val="none" w:sz="0" w:space="0" w:color="auto" w:frame="1"/>
        </w:rPr>
        <w:t>Be aware of standards</w:t>
      </w:r>
    </w:p>
    <w:p w14:paraId="408B3470" w14:textId="77777777" w:rsidR="004B3E65" w:rsidRPr="00B543CA" w:rsidRDefault="004B3E65" w:rsidP="003A280C">
      <w:pPr>
        <w:pStyle w:val="ListParagraph"/>
        <w:numPr>
          <w:ilvl w:val="0"/>
          <w:numId w:val="12"/>
        </w:numPr>
        <w:spacing w:after="0" w:line="210" w:lineRule="atLeast"/>
        <w:jc w:val="both"/>
        <w:textAlignment w:val="baseline"/>
        <w:rPr>
          <w:rFonts w:cs="Helvetica"/>
          <w:color w:val="000000"/>
          <w:sz w:val="24"/>
          <w:szCs w:val="24"/>
        </w:rPr>
      </w:pPr>
      <w:r w:rsidRPr="00B543CA">
        <w:rPr>
          <w:rFonts w:cs="Helvetica"/>
          <w:color w:val="000000"/>
          <w:sz w:val="24"/>
          <w:szCs w:val="24"/>
          <w:bdr w:val="none" w:sz="0" w:space="0" w:color="auto" w:frame="1"/>
        </w:rPr>
        <w:t xml:space="preserve">Ensure manual data entry follows </w:t>
      </w:r>
      <w:r w:rsidR="005B6D86" w:rsidRPr="00B543CA">
        <w:rPr>
          <w:rFonts w:cs="Helvetica"/>
          <w:color w:val="000000"/>
          <w:sz w:val="24"/>
          <w:szCs w:val="24"/>
          <w:bdr w:val="none" w:sz="0" w:space="0" w:color="auto" w:frame="1"/>
        </w:rPr>
        <w:t>business</w:t>
      </w:r>
      <w:r w:rsidRPr="00B543CA">
        <w:rPr>
          <w:rFonts w:cs="Helvetica"/>
          <w:color w:val="000000"/>
          <w:sz w:val="24"/>
          <w:szCs w:val="24"/>
          <w:bdr w:val="none" w:sz="0" w:space="0" w:color="auto" w:frame="1"/>
        </w:rPr>
        <w:t xml:space="preserve"> standards</w:t>
      </w:r>
    </w:p>
    <w:p w14:paraId="37678148" w14:textId="77777777" w:rsidR="004B3E65" w:rsidRPr="00B543CA" w:rsidRDefault="004B3E65" w:rsidP="003A280C">
      <w:pPr>
        <w:pStyle w:val="ListParagraph"/>
        <w:numPr>
          <w:ilvl w:val="0"/>
          <w:numId w:val="12"/>
        </w:numPr>
        <w:spacing w:after="0" w:line="210" w:lineRule="atLeast"/>
        <w:jc w:val="both"/>
        <w:textAlignment w:val="baseline"/>
        <w:rPr>
          <w:rFonts w:cs="Helvetica"/>
          <w:color w:val="000000"/>
          <w:sz w:val="24"/>
          <w:szCs w:val="24"/>
        </w:rPr>
      </w:pPr>
      <w:r w:rsidRPr="00B543CA">
        <w:rPr>
          <w:rFonts w:cs="Helvetica"/>
          <w:color w:val="000000"/>
          <w:sz w:val="24"/>
          <w:szCs w:val="24"/>
          <w:bdr w:val="none" w:sz="0" w:space="0" w:color="auto" w:frame="1"/>
        </w:rPr>
        <w:t>Help identify and correct data which may not be entered correctly.</w:t>
      </w:r>
    </w:p>
    <w:p w14:paraId="18D783C5" w14:textId="4B80F26B" w:rsidR="004B3E65" w:rsidRPr="00B543CA" w:rsidRDefault="004B3E65" w:rsidP="003A280C">
      <w:pPr>
        <w:pStyle w:val="NormalWeb"/>
        <w:numPr>
          <w:ilvl w:val="0"/>
          <w:numId w:val="12"/>
        </w:numPr>
        <w:spacing w:before="0" w:beforeAutospacing="0" w:after="0" w:afterAutospacing="0" w:line="240" w:lineRule="atLeast"/>
        <w:jc w:val="both"/>
        <w:textAlignment w:val="baseline"/>
        <w:rPr>
          <w:rFonts w:asciiTheme="minorHAnsi" w:hAnsiTheme="minorHAnsi" w:cs="Arial"/>
          <w:color w:val="000000"/>
        </w:rPr>
      </w:pPr>
      <w:r w:rsidRPr="00B543CA">
        <w:rPr>
          <w:rFonts w:asciiTheme="minorHAnsi" w:hAnsiTheme="minorHAnsi" w:cs="Arial"/>
          <w:color w:val="000000"/>
        </w:rPr>
        <w:t xml:space="preserve">Some data </w:t>
      </w:r>
      <w:r w:rsidR="001A462F">
        <w:rPr>
          <w:rFonts w:asciiTheme="minorHAnsi" w:hAnsiTheme="minorHAnsi" w:cs="Arial"/>
          <w:color w:val="000000"/>
        </w:rPr>
        <w:t>owners</w:t>
      </w:r>
      <w:r w:rsidR="001A462F" w:rsidRPr="00B543CA">
        <w:rPr>
          <w:rFonts w:asciiTheme="minorHAnsi" w:hAnsiTheme="minorHAnsi" w:cs="Arial"/>
          <w:color w:val="000000"/>
        </w:rPr>
        <w:t xml:space="preserve"> </w:t>
      </w:r>
      <w:r w:rsidRPr="00B543CA">
        <w:rPr>
          <w:rFonts w:asciiTheme="minorHAnsi" w:hAnsiTheme="minorHAnsi" w:cs="Arial"/>
          <w:color w:val="000000"/>
        </w:rPr>
        <w:t>may participate in the data standards committee as</w:t>
      </w:r>
      <w:r w:rsidR="002005CB">
        <w:rPr>
          <w:rFonts w:asciiTheme="minorHAnsi" w:hAnsiTheme="minorHAnsi" w:cs="Arial"/>
          <w:color w:val="000000"/>
        </w:rPr>
        <w:t xml:space="preserve"> d</w:t>
      </w:r>
      <w:r w:rsidRPr="00B543CA">
        <w:rPr>
          <w:rFonts w:asciiTheme="minorHAnsi" w:hAnsiTheme="minorHAnsi" w:cs="Arial"/>
          <w:color w:val="000000"/>
        </w:rPr>
        <w:t xml:space="preserve">ata </w:t>
      </w:r>
      <w:r w:rsidR="002005CB">
        <w:rPr>
          <w:rFonts w:asciiTheme="minorHAnsi" w:hAnsiTheme="minorHAnsi" w:cs="Arial"/>
          <w:color w:val="000000"/>
        </w:rPr>
        <w:t>s</w:t>
      </w:r>
      <w:r w:rsidRPr="00B543CA">
        <w:rPr>
          <w:rFonts w:asciiTheme="minorHAnsi" w:hAnsiTheme="minorHAnsi" w:cs="Arial"/>
          <w:color w:val="000000"/>
        </w:rPr>
        <w:t>tewards for their functional area.</w:t>
      </w:r>
    </w:p>
    <w:p w14:paraId="1EE6E387" w14:textId="77777777" w:rsidR="005B6D86" w:rsidRPr="00B543CA" w:rsidRDefault="005B6D86" w:rsidP="003A280C">
      <w:pPr>
        <w:pStyle w:val="Heading6"/>
        <w:spacing w:before="0" w:beforeAutospacing="0" w:after="0" w:afterAutospacing="0" w:line="240" w:lineRule="atLeast"/>
        <w:jc w:val="both"/>
        <w:textAlignment w:val="baseline"/>
        <w:rPr>
          <w:rStyle w:val="Strong"/>
          <w:rFonts w:asciiTheme="minorHAnsi" w:hAnsiTheme="minorHAnsi"/>
          <w:b/>
          <w:bCs/>
          <w:caps/>
          <w:color w:val="383737"/>
          <w:sz w:val="24"/>
          <w:szCs w:val="24"/>
          <w:bdr w:val="none" w:sz="0" w:space="0" w:color="auto" w:frame="1"/>
        </w:rPr>
      </w:pPr>
    </w:p>
    <w:p w14:paraId="1AB3660C" w14:textId="2CE0C332" w:rsidR="00B7114E" w:rsidRPr="001A54AE" w:rsidRDefault="003C0103" w:rsidP="001A54AE">
      <w:pPr>
        <w:jc w:val="both"/>
        <w:rPr>
          <w:rStyle w:val="IntenseReference"/>
        </w:rPr>
      </w:pPr>
      <w:r>
        <w:rPr>
          <w:rStyle w:val="IntenseReference"/>
        </w:rPr>
        <w:lastRenderedPageBreak/>
        <w:t>6</w:t>
      </w:r>
      <w:r w:rsidR="0017306D" w:rsidRPr="001A54AE">
        <w:rPr>
          <w:rStyle w:val="IntenseReference"/>
        </w:rPr>
        <w:t xml:space="preserve">.4 </w:t>
      </w:r>
      <w:r w:rsidR="00B7114E" w:rsidRPr="001A54AE">
        <w:rPr>
          <w:rStyle w:val="IntenseReference"/>
        </w:rPr>
        <w:t>Data Custodians</w:t>
      </w:r>
    </w:p>
    <w:p w14:paraId="19CA5889" w14:textId="77777777" w:rsidR="004B3E65" w:rsidRPr="00B543CA" w:rsidRDefault="004B3E65" w:rsidP="003A280C">
      <w:pPr>
        <w:pStyle w:val="NormalWeb"/>
        <w:spacing w:before="0" w:beforeAutospacing="0" w:after="0" w:afterAutospacing="0" w:line="240" w:lineRule="atLeast"/>
        <w:jc w:val="both"/>
        <w:textAlignment w:val="baseline"/>
        <w:rPr>
          <w:rFonts w:asciiTheme="minorHAnsi" w:hAnsiTheme="minorHAnsi" w:cs="Arial"/>
          <w:color w:val="000000"/>
        </w:rPr>
      </w:pPr>
      <w:r w:rsidRPr="00B543CA">
        <w:rPr>
          <w:rFonts w:asciiTheme="minorHAnsi" w:hAnsiTheme="minorHAnsi" w:cs="Arial"/>
          <w:color w:val="000000"/>
        </w:rPr>
        <w:t>Information Technology fulfills the role of data custodians. They are responsible for the security and availability of data.  They oversee the systems used to collect, manage and provide access to institutional data.  The primary responsibilities of a data custodian are:</w:t>
      </w:r>
    </w:p>
    <w:p w14:paraId="02B3509F" w14:textId="77777777" w:rsidR="005B6D86" w:rsidRPr="00B543CA" w:rsidRDefault="005B6D86" w:rsidP="003A280C">
      <w:pPr>
        <w:pStyle w:val="NormalWeb"/>
        <w:spacing w:before="0" w:beforeAutospacing="0" w:after="0" w:afterAutospacing="0" w:line="240" w:lineRule="atLeast"/>
        <w:jc w:val="both"/>
        <w:textAlignment w:val="baseline"/>
        <w:rPr>
          <w:rFonts w:asciiTheme="minorHAnsi" w:hAnsiTheme="minorHAnsi" w:cs="Arial"/>
          <w:color w:val="000000"/>
        </w:rPr>
      </w:pPr>
    </w:p>
    <w:p w14:paraId="342896DD" w14:textId="45AD2437" w:rsidR="004B3E65" w:rsidRPr="00B543CA" w:rsidRDefault="004B3E65" w:rsidP="003A280C">
      <w:pPr>
        <w:numPr>
          <w:ilvl w:val="0"/>
          <w:numId w:val="13"/>
        </w:numPr>
        <w:spacing w:after="0" w:line="210" w:lineRule="atLeast"/>
        <w:jc w:val="both"/>
        <w:textAlignment w:val="baseline"/>
        <w:rPr>
          <w:rFonts w:cs="Helvetica"/>
          <w:color w:val="000000"/>
          <w:sz w:val="24"/>
          <w:szCs w:val="24"/>
        </w:rPr>
      </w:pPr>
      <w:r w:rsidRPr="00B543CA">
        <w:rPr>
          <w:rFonts w:cs="Helvetica"/>
          <w:color w:val="000000"/>
          <w:sz w:val="24"/>
          <w:szCs w:val="24"/>
        </w:rPr>
        <w:t xml:space="preserve">Maintain physical and system security including physical security of servers and data user security as determined appropriate by the Data </w:t>
      </w:r>
      <w:r w:rsidR="003C0103">
        <w:rPr>
          <w:rFonts w:cs="Helvetica"/>
          <w:color w:val="000000"/>
          <w:sz w:val="24"/>
          <w:szCs w:val="24"/>
        </w:rPr>
        <w:t>Managers</w:t>
      </w:r>
      <w:r w:rsidR="003C0103" w:rsidRPr="00B543CA">
        <w:rPr>
          <w:rFonts w:cs="Helvetica"/>
          <w:color w:val="000000"/>
          <w:sz w:val="24"/>
          <w:szCs w:val="24"/>
        </w:rPr>
        <w:t xml:space="preserve"> </w:t>
      </w:r>
      <w:r w:rsidRPr="00B543CA">
        <w:rPr>
          <w:rFonts w:cs="Helvetica"/>
          <w:color w:val="000000"/>
          <w:sz w:val="24"/>
          <w:szCs w:val="24"/>
        </w:rPr>
        <w:t>or Data Stewards.</w:t>
      </w:r>
    </w:p>
    <w:p w14:paraId="1430717C" w14:textId="77777777" w:rsidR="004B3E65" w:rsidRPr="00B543CA" w:rsidRDefault="004B3E65" w:rsidP="003A280C">
      <w:pPr>
        <w:numPr>
          <w:ilvl w:val="0"/>
          <w:numId w:val="13"/>
        </w:numPr>
        <w:spacing w:after="0" w:line="210" w:lineRule="atLeast"/>
        <w:jc w:val="both"/>
        <w:textAlignment w:val="baseline"/>
        <w:rPr>
          <w:rFonts w:cs="Helvetica"/>
          <w:color w:val="000000"/>
          <w:sz w:val="24"/>
          <w:szCs w:val="24"/>
        </w:rPr>
      </w:pPr>
      <w:r w:rsidRPr="00B543CA">
        <w:rPr>
          <w:rFonts w:cs="Helvetica"/>
          <w:color w:val="000000"/>
          <w:sz w:val="24"/>
          <w:szCs w:val="24"/>
        </w:rPr>
        <w:t>Ensure adequate system backups and disaster recovery plans.</w:t>
      </w:r>
    </w:p>
    <w:p w14:paraId="217E5A52" w14:textId="77777777" w:rsidR="004B3E65" w:rsidRPr="00B543CA" w:rsidRDefault="004B3E65" w:rsidP="003A280C">
      <w:pPr>
        <w:numPr>
          <w:ilvl w:val="0"/>
          <w:numId w:val="13"/>
        </w:numPr>
        <w:spacing w:after="0" w:line="210" w:lineRule="atLeast"/>
        <w:jc w:val="both"/>
        <w:textAlignment w:val="baseline"/>
        <w:rPr>
          <w:rFonts w:cs="Helvetica"/>
          <w:color w:val="000000"/>
          <w:sz w:val="24"/>
          <w:szCs w:val="24"/>
        </w:rPr>
      </w:pPr>
      <w:r w:rsidRPr="00B543CA">
        <w:rPr>
          <w:rFonts w:cs="Helvetica"/>
          <w:color w:val="000000"/>
          <w:sz w:val="24"/>
          <w:szCs w:val="24"/>
        </w:rPr>
        <w:t>Ensure adequate system response times and system availability.</w:t>
      </w:r>
    </w:p>
    <w:p w14:paraId="075BBF14" w14:textId="3E3DE840" w:rsidR="004B3E65" w:rsidRDefault="004B3E65" w:rsidP="003A280C">
      <w:pPr>
        <w:numPr>
          <w:ilvl w:val="0"/>
          <w:numId w:val="13"/>
        </w:numPr>
        <w:spacing w:after="0" w:line="210" w:lineRule="atLeast"/>
        <w:jc w:val="both"/>
        <w:textAlignment w:val="baseline"/>
        <w:rPr>
          <w:rFonts w:cs="Helvetica"/>
          <w:color w:val="000000"/>
          <w:sz w:val="24"/>
          <w:szCs w:val="24"/>
        </w:rPr>
      </w:pPr>
      <w:r w:rsidRPr="00B543CA">
        <w:rPr>
          <w:rFonts w:cs="Helvetica"/>
          <w:color w:val="000000"/>
          <w:sz w:val="24"/>
          <w:szCs w:val="24"/>
        </w:rPr>
        <w:t>Participate in setting priorities by providing details on technical, systems and staffing requirements related to Data Governance initiatives.</w:t>
      </w:r>
    </w:p>
    <w:p w14:paraId="6803AE26" w14:textId="3C7A17BB" w:rsidR="009B2142" w:rsidRDefault="009B2142" w:rsidP="00AD1EBD">
      <w:pPr>
        <w:spacing w:after="0" w:line="210" w:lineRule="atLeast"/>
        <w:ind w:left="720"/>
        <w:jc w:val="both"/>
        <w:textAlignment w:val="baseline"/>
        <w:rPr>
          <w:rFonts w:cs="Helvetica"/>
          <w:color w:val="000000"/>
          <w:sz w:val="24"/>
          <w:szCs w:val="24"/>
        </w:rPr>
      </w:pPr>
    </w:p>
    <w:p w14:paraId="32ED4527" w14:textId="77777777" w:rsidR="009B2142" w:rsidRPr="00B543CA" w:rsidRDefault="009B2142" w:rsidP="00AD1EBD">
      <w:pPr>
        <w:spacing w:after="0" w:line="210" w:lineRule="atLeast"/>
        <w:ind w:left="720"/>
        <w:jc w:val="both"/>
        <w:textAlignment w:val="baseline"/>
        <w:rPr>
          <w:rFonts w:cs="Helvetica"/>
          <w:color w:val="000000"/>
          <w:sz w:val="24"/>
          <w:szCs w:val="24"/>
        </w:rPr>
      </w:pPr>
    </w:p>
    <w:p w14:paraId="548EA104" w14:textId="74EF8AB7" w:rsidR="009B2142" w:rsidRDefault="009B2142" w:rsidP="009B2142">
      <w:pPr>
        <w:jc w:val="both"/>
        <w:rPr>
          <w:b/>
          <w:sz w:val="24"/>
          <w:szCs w:val="24"/>
        </w:rPr>
      </w:pPr>
      <w:r>
        <w:rPr>
          <w:rStyle w:val="IntenseReference"/>
        </w:rPr>
        <w:t xml:space="preserve">6.5 Data Review Request BOARD  </w:t>
      </w:r>
    </w:p>
    <w:p w14:paraId="13688D11" w14:textId="74407378" w:rsidR="009B2142" w:rsidRDefault="009B2142" w:rsidP="003A300F">
      <w:pPr>
        <w:jc w:val="both"/>
        <w:rPr>
          <w:b/>
          <w:sz w:val="24"/>
          <w:szCs w:val="24"/>
        </w:rPr>
      </w:pPr>
      <w:r w:rsidRPr="00DD7BCB">
        <w:rPr>
          <w:rFonts w:cs="Helvetica"/>
          <w:color w:val="000000"/>
          <w:sz w:val="24"/>
          <w:szCs w:val="24"/>
        </w:rPr>
        <w:t xml:space="preserve">The </w:t>
      </w:r>
      <w:r w:rsidR="003A4497">
        <w:rPr>
          <w:rFonts w:cs="Helvetica"/>
          <w:color w:val="000000"/>
          <w:sz w:val="24"/>
          <w:szCs w:val="24"/>
        </w:rPr>
        <w:t xml:space="preserve">Data Review Request Board </w:t>
      </w:r>
      <w:r w:rsidR="00001824">
        <w:rPr>
          <w:rFonts w:cs="Helvetica"/>
          <w:color w:val="000000"/>
          <w:sz w:val="24"/>
          <w:szCs w:val="24"/>
        </w:rPr>
        <w:t>(</w:t>
      </w:r>
      <w:r>
        <w:rPr>
          <w:rFonts w:cs="Helvetica"/>
          <w:color w:val="000000"/>
          <w:sz w:val="24"/>
          <w:szCs w:val="24"/>
        </w:rPr>
        <w:t>DRRB</w:t>
      </w:r>
      <w:r w:rsidR="00001824">
        <w:rPr>
          <w:rFonts w:cs="Helvetica"/>
          <w:color w:val="000000"/>
          <w:sz w:val="24"/>
          <w:szCs w:val="24"/>
        </w:rPr>
        <w:t>)</w:t>
      </w:r>
      <w:r>
        <w:rPr>
          <w:rFonts w:cs="Helvetica"/>
          <w:color w:val="000000"/>
          <w:sz w:val="24"/>
          <w:szCs w:val="24"/>
        </w:rPr>
        <w:t xml:space="preserve"> is a group of team members who are responsible for reviewing each dataset request, and by consensus, decide whether to approve or disapprove the release of the data being requested. </w:t>
      </w:r>
    </w:p>
    <w:p w14:paraId="2A80A171" w14:textId="77777777" w:rsidR="00EB3F7A" w:rsidRDefault="00EB3F7A" w:rsidP="009B2142">
      <w:pPr>
        <w:jc w:val="both"/>
        <w:rPr>
          <w:rStyle w:val="IntenseReference"/>
        </w:rPr>
      </w:pPr>
    </w:p>
    <w:p w14:paraId="445F52CC" w14:textId="74F307D6" w:rsidR="009B2142" w:rsidRDefault="009B2142" w:rsidP="009B2142">
      <w:pPr>
        <w:jc w:val="both"/>
        <w:rPr>
          <w:b/>
          <w:sz w:val="24"/>
          <w:szCs w:val="24"/>
        </w:rPr>
      </w:pPr>
      <w:r>
        <w:rPr>
          <w:rStyle w:val="IntenseReference"/>
        </w:rPr>
        <w:t>6.</w:t>
      </w:r>
      <w:r w:rsidR="001334F7">
        <w:rPr>
          <w:rStyle w:val="IntenseReference"/>
        </w:rPr>
        <w:t>6</w:t>
      </w:r>
      <w:r>
        <w:rPr>
          <w:rStyle w:val="IntenseReference"/>
        </w:rPr>
        <w:t xml:space="preserve"> </w:t>
      </w:r>
      <w:r w:rsidR="001334F7">
        <w:rPr>
          <w:rStyle w:val="IntenseReference"/>
        </w:rPr>
        <w:t xml:space="preserve">Data Governance Board </w:t>
      </w:r>
      <w:r>
        <w:rPr>
          <w:rStyle w:val="IntenseReference"/>
        </w:rPr>
        <w:t xml:space="preserve"> </w:t>
      </w:r>
    </w:p>
    <w:p w14:paraId="17F838CC" w14:textId="73541F83" w:rsidR="009B2142" w:rsidRPr="00DD7BCB" w:rsidRDefault="009B2142" w:rsidP="009B2142">
      <w:pPr>
        <w:jc w:val="both"/>
        <w:rPr>
          <w:rFonts w:cs="Helvetica"/>
          <w:color w:val="000000"/>
          <w:sz w:val="24"/>
          <w:szCs w:val="24"/>
        </w:rPr>
      </w:pPr>
      <w:r w:rsidRPr="00DD7BCB">
        <w:rPr>
          <w:rFonts w:cs="Helvetica"/>
          <w:color w:val="000000"/>
          <w:sz w:val="24"/>
          <w:szCs w:val="24"/>
        </w:rPr>
        <w:t xml:space="preserve">The </w:t>
      </w:r>
      <w:r w:rsidR="001334F7">
        <w:rPr>
          <w:rFonts w:cs="Helvetica"/>
          <w:color w:val="000000"/>
          <w:sz w:val="24"/>
          <w:szCs w:val="24"/>
        </w:rPr>
        <w:t>Data Governance Board</w:t>
      </w:r>
      <w:r w:rsidR="007B2A54">
        <w:rPr>
          <w:rFonts w:cs="Helvetica"/>
          <w:color w:val="000000"/>
          <w:sz w:val="24"/>
          <w:szCs w:val="24"/>
        </w:rPr>
        <w:t xml:space="preserve"> (DGB)</w:t>
      </w:r>
      <w:r w:rsidR="001334F7">
        <w:rPr>
          <w:rFonts w:cs="Helvetica"/>
          <w:color w:val="000000"/>
          <w:sz w:val="24"/>
          <w:szCs w:val="24"/>
        </w:rPr>
        <w:t xml:space="preserve"> usually coordinates and facilitates requests, conducts communications and serve as lia</w:t>
      </w:r>
      <w:r w:rsidR="00EB3F7A">
        <w:rPr>
          <w:rFonts w:cs="Helvetica"/>
          <w:color w:val="000000"/>
          <w:sz w:val="24"/>
          <w:szCs w:val="24"/>
        </w:rPr>
        <w:t>i</w:t>
      </w:r>
      <w:r w:rsidR="001334F7">
        <w:rPr>
          <w:rFonts w:cs="Helvetica"/>
          <w:color w:val="000000"/>
          <w:sz w:val="24"/>
          <w:szCs w:val="24"/>
        </w:rPr>
        <w:t xml:space="preserve">sons to technology and architecture teams. A member of the </w:t>
      </w:r>
      <w:r w:rsidR="007B2A54">
        <w:rPr>
          <w:rFonts w:cs="Helvetica"/>
          <w:color w:val="000000"/>
          <w:sz w:val="24"/>
          <w:szCs w:val="24"/>
        </w:rPr>
        <w:t>DGB</w:t>
      </w:r>
      <w:r w:rsidR="001334F7">
        <w:rPr>
          <w:rFonts w:cs="Helvetica"/>
          <w:color w:val="000000"/>
          <w:sz w:val="24"/>
          <w:szCs w:val="24"/>
        </w:rPr>
        <w:t xml:space="preserve"> will typically keep records of data stewards and</w:t>
      </w:r>
      <w:r w:rsidR="00EB3F7A">
        <w:rPr>
          <w:rFonts w:cs="Helvetica"/>
          <w:color w:val="000000"/>
          <w:sz w:val="24"/>
          <w:szCs w:val="24"/>
        </w:rPr>
        <w:t xml:space="preserve"> </w:t>
      </w:r>
      <w:r w:rsidR="001334F7">
        <w:rPr>
          <w:rFonts w:cs="Helvetica"/>
          <w:color w:val="000000"/>
          <w:sz w:val="24"/>
          <w:szCs w:val="24"/>
        </w:rPr>
        <w:t xml:space="preserve">other program participants. </w:t>
      </w:r>
    </w:p>
    <w:p w14:paraId="6E97BA8F" w14:textId="77777777" w:rsidR="007B2A54" w:rsidRDefault="007B2A54" w:rsidP="003A300F">
      <w:pPr>
        <w:jc w:val="both"/>
        <w:rPr>
          <w:b/>
          <w:sz w:val="24"/>
          <w:szCs w:val="24"/>
        </w:rPr>
      </w:pPr>
    </w:p>
    <w:p w14:paraId="78D6E2B5" w14:textId="75A5A167" w:rsidR="00DD7BCB" w:rsidRDefault="0091226E" w:rsidP="003A300F">
      <w:pPr>
        <w:jc w:val="both"/>
        <w:rPr>
          <w:b/>
          <w:sz w:val="24"/>
          <w:szCs w:val="24"/>
        </w:rPr>
      </w:pPr>
      <w:r>
        <w:rPr>
          <w:rStyle w:val="IntenseReference"/>
        </w:rPr>
        <w:t>6</w:t>
      </w:r>
      <w:r w:rsidR="000C4955">
        <w:rPr>
          <w:rStyle w:val="IntenseReference"/>
        </w:rPr>
        <w:t>.</w:t>
      </w:r>
      <w:r w:rsidR="008D7AA1">
        <w:rPr>
          <w:rStyle w:val="IntenseReference"/>
        </w:rPr>
        <w:t>7</w:t>
      </w:r>
      <w:r w:rsidR="000C4955">
        <w:rPr>
          <w:rStyle w:val="IntenseReference"/>
        </w:rPr>
        <w:t xml:space="preserve"> </w:t>
      </w:r>
      <w:r w:rsidR="00DD7BCB">
        <w:rPr>
          <w:rStyle w:val="IntenseReference"/>
        </w:rPr>
        <w:t>E</w:t>
      </w:r>
      <w:r w:rsidR="000C4955">
        <w:rPr>
          <w:rStyle w:val="IntenseReference"/>
        </w:rPr>
        <w:t xml:space="preserve">xecutive Leadership </w:t>
      </w:r>
    </w:p>
    <w:p w14:paraId="12744C5F" w14:textId="6E2DD16B" w:rsidR="00892E3F" w:rsidRDefault="00DD7BCB" w:rsidP="003A300F">
      <w:pPr>
        <w:jc w:val="both"/>
        <w:rPr>
          <w:b/>
          <w:sz w:val="24"/>
          <w:szCs w:val="24"/>
        </w:rPr>
      </w:pPr>
      <w:r w:rsidRPr="00DD7BCB">
        <w:rPr>
          <w:rFonts w:cs="Helvetica"/>
          <w:color w:val="000000"/>
          <w:sz w:val="24"/>
          <w:szCs w:val="24"/>
        </w:rPr>
        <w:t>The C</w:t>
      </w:r>
      <w:r w:rsidR="00001824">
        <w:rPr>
          <w:rFonts w:cs="Helvetica"/>
          <w:color w:val="000000"/>
          <w:sz w:val="24"/>
          <w:szCs w:val="24"/>
        </w:rPr>
        <w:t>hief Information Officer (C</w:t>
      </w:r>
      <w:r w:rsidRPr="00DD7BCB">
        <w:rPr>
          <w:rFonts w:cs="Helvetica"/>
          <w:color w:val="000000"/>
          <w:sz w:val="24"/>
          <w:szCs w:val="24"/>
        </w:rPr>
        <w:t>IO</w:t>
      </w:r>
      <w:r w:rsidR="00001824">
        <w:rPr>
          <w:rFonts w:cs="Helvetica"/>
          <w:color w:val="000000"/>
          <w:sz w:val="24"/>
          <w:szCs w:val="24"/>
        </w:rPr>
        <w:t>)</w:t>
      </w:r>
      <w:r w:rsidRPr="00DD7BCB">
        <w:rPr>
          <w:rFonts w:cs="Helvetica"/>
          <w:color w:val="000000"/>
          <w:sz w:val="24"/>
          <w:szCs w:val="24"/>
        </w:rPr>
        <w:t xml:space="preserve"> is the chief holder of accountability for enterprise information and is responsible for decisions regarding the acquisition, storage, and use of data. He or she is the ultimate arbiter with respect to dispute resolution between areas of ownership and is the ultimate manager of the definition and enforcement of policies</w:t>
      </w:r>
      <w:r w:rsidR="009B2142">
        <w:rPr>
          <w:rFonts w:cs="Helvetica"/>
          <w:color w:val="000000"/>
          <w:sz w:val="24"/>
          <w:szCs w:val="24"/>
        </w:rPr>
        <w:t>.</w:t>
      </w:r>
    </w:p>
    <w:p w14:paraId="704A7FED" w14:textId="075D927B" w:rsidR="00892E3F" w:rsidRPr="001A54AE" w:rsidRDefault="000038D3" w:rsidP="00892E3F">
      <w:pPr>
        <w:jc w:val="both"/>
        <w:rPr>
          <w:rStyle w:val="IntenseReference"/>
        </w:rPr>
      </w:pPr>
      <w:r>
        <w:rPr>
          <w:rStyle w:val="IntenseReference"/>
        </w:rPr>
        <w:lastRenderedPageBreak/>
        <w:t>6</w:t>
      </w:r>
      <w:r w:rsidR="00892E3F" w:rsidRPr="001A54AE">
        <w:rPr>
          <w:rStyle w:val="IntenseReference"/>
        </w:rPr>
        <w:t>.</w:t>
      </w:r>
      <w:r w:rsidR="008D7AA1">
        <w:rPr>
          <w:rStyle w:val="IntenseReference"/>
        </w:rPr>
        <w:t>8</w:t>
      </w:r>
      <w:r w:rsidR="00892E3F" w:rsidRPr="001A54AE">
        <w:rPr>
          <w:rStyle w:val="IntenseReference"/>
        </w:rPr>
        <w:t xml:space="preserve"> </w:t>
      </w:r>
      <w:r w:rsidR="00892E3F">
        <w:rPr>
          <w:rStyle w:val="IntenseReference"/>
        </w:rPr>
        <w:t>Identifying Data Governance Participants</w:t>
      </w:r>
    </w:p>
    <w:tbl>
      <w:tblPr>
        <w:tblW w:w="12120" w:type="dxa"/>
        <w:tblInd w:w="93" w:type="dxa"/>
        <w:tblLook w:val="04A0" w:firstRow="1" w:lastRow="0" w:firstColumn="1" w:lastColumn="0" w:noHBand="0" w:noVBand="1"/>
      </w:tblPr>
      <w:tblGrid>
        <w:gridCol w:w="2320"/>
        <w:gridCol w:w="1340"/>
        <w:gridCol w:w="2320"/>
        <w:gridCol w:w="2720"/>
        <w:gridCol w:w="1340"/>
        <w:gridCol w:w="2080"/>
      </w:tblGrid>
      <w:tr w:rsidR="00892E3F" w:rsidRPr="00892E3F" w14:paraId="22A4CF5C" w14:textId="77777777" w:rsidTr="00892E3F">
        <w:trPr>
          <w:trHeight w:val="945"/>
        </w:trPr>
        <w:tc>
          <w:tcPr>
            <w:tcW w:w="2320" w:type="dxa"/>
            <w:tcBorders>
              <w:top w:val="single" w:sz="4" w:space="0" w:color="auto"/>
              <w:left w:val="single" w:sz="4" w:space="0" w:color="auto"/>
              <w:bottom w:val="single" w:sz="4" w:space="0" w:color="auto"/>
              <w:right w:val="single" w:sz="4" w:space="0" w:color="auto"/>
            </w:tcBorders>
            <w:shd w:val="clear" w:color="000000" w:fill="0070C0"/>
            <w:noWrap/>
            <w:vAlign w:val="center"/>
            <w:hideMark/>
          </w:tcPr>
          <w:p w14:paraId="751AA9A8" w14:textId="77777777" w:rsidR="00892E3F" w:rsidRPr="00892E3F" w:rsidRDefault="00892E3F" w:rsidP="00892E3F">
            <w:pPr>
              <w:spacing w:after="0" w:line="240" w:lineRule="auto"/>
              <w:rPr>
                <w:rFonts w:ascii="Calibri" w:eastAsia="Times New Roman" w:hAnsi="Calibri" w:cs="Times New Roman"/>
                <w:color w:val="FFFFFF"/>
              </w:rPr>
            </w:pPr>
            <w:r w:rsidRPr="00892E3F">
              <w:rPr>
                <w:rFonts w:ascii="Calibri" w:eastAsia="Times New Roman" w:hAnsi="Calibri" w:cs="Times New Roman"/>
                <w:color w:val="FFFFFF"/>
              </w:rPr>
              <w:t xml:space="preserve">City of Baltimore Team </w:t>
            </w:r>
          </w:p>
        </w:tc>
        <w:tc>
          <w:tcPr>
            <w:tcW w:w="1340" w:type="dxa"/>
            <w:tcBorders>
              <w:top w:val="single" w:sz="4" w:space="0" w:color="auto"/>
              <w:left w:val="nil"/>
              <w:bottom w:val="single" w:sz="4" w:space="0" w:color="auto"/>
              <w:right w:val="single" w:sz="4" w:space="0" w:color="auto"/>
            </w:tcBorders>
            <w:shd w:val="clear" w:color="000000" w:fill="0070C0"/>
            <w:noWrap/>
            <w:vAlign w:val="center"/>
            <w:hideMark/>
          </w:tcPr>
          <w:p w14:paraId="1AEB92B0" w14:textId="77777777" w:rsidR="00892E3F" w:rsidRPr="00892E3F" w:rsidRDefault="00892E3F" w:rsidP="00892E3F">
            <w:pPr>
              <w:spacing w:after="0" w:line="240" w:lineRule="auto"/>
              <w:rPr>
                <w:rFonts w:ascii="Calibri" w:eastAsia="Times New Roman" w:hAnsi="Calibri" w:cs="Times New Roman"/>
                <w:color w:val="FFFFFF"/>
              </w:rPr>
            </w:pPr>
            <w:r w:rsidRPr="00892E3F">
              <w:rPr>
                <w:rFonts w:ascii="Calibri" w:eastAsia="Times New Roman" w:hAnsi="Calibri" w:cs="Times New Roman"/>
                <w:color w:val="FFFFFF"/>
              </w:rPr>
              <w:t xml:space="preserve">Data Owners </w:t>
            </w:r>
          </w:p>
        </w:tc>
        <w:tc>
          <w:tcPr>
            <w:tcW w:w="2320" w:type="dxa"/>
            <w:tcBorders>
              <w:top w:val="single" w:sz="4" w:space="0" w:color="auto"/>
              <w:left w:val="nil"/>
              <w:bottom w:val="single" w:sz="4" w:space="0" w:color="auto"/>
              <w:right w:val="single" w:sz="4" w:space="0" w:color="auto"/>
            </w:tcBorders>
            <w:shd w:val="clear" w:color="000000" w:fill="0070C0"/>
            <w:noWrap/>
            <w:vAlign w:val="center"/>
            <w:hideMark/>
          </w:tcPr>
          <w:p w14:paraId="5A6718C4" w14:textId="77777777" w:rsidR="00892E3F" w:rsidRPr="00892E3F" w:rsidRDefault="00892E3F" w:rsidP="00892E3F">
            <w:pPr>
              <w:spacing w:after="0" w:line="240" w:lineRule="auto"/>
              <w:rPr>
                <w:rFonts w:ascii="Calibri" w:eastAsia="Times New Roman" w:hAnsi="Calibri" w:cs="Times New Roman"/>
                <w:color w:val="FFFFFF"/>
              </w:rPr>
            </w:pPr>
            <w:r w:rsidRPr="00892E3F">
              <w:rPr>
                <w:rFonts w:ascii="Calibri" w:eastAsia="Times New Roman" w:hAnsi="Calibri" w:cs="Times New Roman"/>
                <w:color w:val="FFFFFF"/>
              </w:rPr>
              <w:t>Data Governance Board</w:t>
            </w:r>
          </w:p>
        </w:tc>
        <w:tc>
          <w:tcPr>
            <w:tcW w:w="2720" w:type="dxa"/>
            <w:tcBorders>
              <w:top w:val="single" w:sz="4" w:space="0" w:color="auto"/>
              <w:left w:val="nil"/>
              <w:bottom w:val="single" w:sz="4" w:space="0" w:color="auto"/>
              <w:right w:val="single" w:sz="4" w:space="0" w:color="auto"/>
            </w:tcBorders>
            <w:shd w:val="clear" w:color="000000" w:fill="0070C0"/>
            <w:noWrap/>
            <w:vAlign w:val="center"/>
            <w:hideMark/>
          </w:tcPr>
          <w:p w14:paraId="402E0533" w14:textId="2BC9390C" w:rsidR="00892E3F" w:rsidRPr="00892E3F" w:rsidRDefault="00760B11" w:rsidP="00892E3F">
            <w:pPr>
              <w:spacing w:after="0" w:line="240" w:lineRule="auto"/>
              <w:rPr>
                <w:rFonts w:ascii="Calibri" w:eastAsia="Times New Roman" w:hAnsi="Calibri" w:cs="Times New Roman"/>
                <w:color w:val="FFFFFF"/>
              </w:rPr>
            </w:pPr>
            <w:r w:rsidRPr="00892E3F">
              <w:rPr>
                <w:rFonts w:ascii="Calibri" w:eastAsia="Times New Roman" w:hAnsi="Calibri" w:cs="Times New Roman"/>
                <w:color w:val="FFFFFF"/>
              </w:rPr>
              <w:t>Data Request</w:t>
            </w:r>
            <w:r w:rsidR="00892E3F" w:rsidRPr="00892E3F">
              <w:rPr>
                <w:rFonts w:ascii="Calibri" w:eastAsia="Times New Roman" w:hAnsi="Calibri" w:cs="Times New Roman"/>
                <w:color w:val="FFFFFF"/>
              </w:rPr>
              <w:t xml:space="preserve"> Review Board</w:t>
            </w:r>
          </w:p>
        </w:tc>
        <w:tc>
          <w:tcPr>
            <w:tcW w:w="1340" w:type="dxa"/>
            <w:tcBorders>
              <w:top w:val="single" w:sz="4" w:space="0" w:color="auto"/>
              <w:left w:val="nil"/>
              <w:bottom w:val="single" w:sz="4" w:space="0" w:color="auto"/>
              <w:right w:val="single" w:sz="4" w:space="0" w:color="auto"/>
            </w:tcBorders>
            <w:shd w:val="clear" w:color="000000" w:fill="0070C0"/>
            <w:noWrap/>
            <w:vAlign w:val="center"/>
            <w:hideMark/>
          </w:tcPr>
          <w:p w14:paraId="408A41E1" w14:textId="77777777" w:rsidR="00892E3F" w:rsidRPr="00892E3F" w:rsidRDefault="00892E3F" w:rsidP="00892E3F">
            <w:pPr>
              <w:spacing w:after="0" w:line="240" w:lineRule="auto"/>
              <w:rPr>
                <w:rFonts w:ascii="Calibri" w:eastAsia="Times New Roman" w:hAnsi="Calibri" w:cs="Times New Roman"/>
                <w:color w:val="FFFFFF"/>
              </w:rPr>
            </w:pPr>
            <w:r w:rsidRPr="00892E3F">
              <w:rPr>
                <w:rFonts w:ascii="Calibri" w:eastAsia="Times New Roman" w:hAnsi="Calibri" w:cs="Times New Roman"/>
                <w:color w:val="FFFFFF"/>
              </w:rPr>
              <w:t>Data Steward</w:t>
            </w:r>
          </w:p>
        </w:tc>
        <w:tc>
          <w:tcPr>
            <w:tcW w:w="2080" w:type="dxa"/>
            <w:tcBorders>
              <w:top w:val="single" w:sz="4" w:space="0" w:color="auto"/>
              <w:left w:val="nil"/>
              <w:bottom w:val="single" w:sz="4" w:space="0" w:color="auto"/>
              <w:right w:val="single" w:sz="4" w:space="0" w:color="auto"/>
            </w:tcBorders>
            <w:shd w:val="clear" w:color="000000" w:fill="0070C0"/>
            <w:noWrap/>
            <w:vAlign w:val="center"/>
            <w:hideMark/>
          </w:tcPr>
          <w:p w14:paraId="130E321A" w14:textId="77777777" w:rsidR="00892E3F" w:rsidRPr="00892E3F" w:rsidRDefault="00892E3F" w:rsidP="00892E3F">
            <w:pPr>
              <w:spacing w:after="0" w:line="240" w:lineRule="auto"/>
              <w:rPr>
                <w:rFonts w:ascii="Calibri" w:eastAsia="Times New Roman" w:hAnsi="Calibri" w:cs="Times New Roman"/>
                <w:color w:val="FFFFFF"/>
              </w:rPr>
            </w:pPr>
            <w:r w:rsidRPr="00892E3F">
              <w:rPr>
                <w:rFonts w:ascii="Calibri" w:eastAsia="Times New Roman" w:hAnsi="Calibri" w:cs="Times New Roman"/>
                <w:color w:val="FFFFFF"/>
              </w:rPr>
              <w:t>Data Steward Backup</w:t>
            </w:r>
          </w:p>
        </w:tc>
      </w:tr>
      <w:tr w:rsidR="00892E3F" w:rsidRPr="00892E3F" w14:paraId="77C51FFF" w14:textId="77777777" w:rsidTr="00892E3F">
        <w:trPr>
          <w:trHeight w:val="1125"/>
        </w:trPr>
        <w:tc>
          <w:tcPr>
            <w:tcW w:w="2320" w:type="dxa"/>
            <w:tcBorders>
              <w:top w:val="nil"/>
              <w:left w:val="single" w:sz="4" w:space="0" w:color="auto"/>
              <w:bottom w:val="single" w:sz="4" w:space="0" w:color="auto"/>
              <w:right w:val="single" w:sz="4" w:space="0" w:color="auto"/>
            </w:tcBorders>
            <w:shd w:val="clear" w:color="auto" w:fill="auto"/>
            <w:noWrap/>
            <w:vAlign w:val="center"/>
            <w:hideMark/>
          </w:tcPr>
          <w:p w14:paraId="27B3D3F1" w14:textId="77777777" w:rsidR="00892E3F" w:rsidRPr="00892E3F" w:rsidRDefault="00892E3F" w:rsidP="00892E3F">
            <w:pPr>
              <w:spacing w:after="0" w:line="240" w:lineRule="auto"/>
              <w:rPr>
                <w:rFonts w:ascii="Calibri" w:eastAsia="Times New Roman" w:hAnsi="Calibri" w:cs="Times New Roman"/>
                <w:color w:val="000000"/>
              </w:rPr>
            </w:pPr>
            <w:r w:rsidRPr="00892E3F">
              <w:rPr>
                <w:rFonts w:ascii="Calibri" w:eastAsia="Times New Roman" w:hAnsi="Calibri" w:cs="Times New Roman"/>
                <w:color w:val="000000"/>
              </w:rPr>
              <w:t>MOIT</w:t>
            </w:r>
          </w:p>
        </w:tc>
        <w:tc>
          <w:tcPr>
            <w:tcW w:w="1340" w:type="dxa"/>
            <w:tcBorders>
              <w:top w:val="nil"/>
              <w:left w:val="nil"/>
              <w:bottom w:val="single" w:sz="4" w:space="0" w:color="auto"/>
              <w:right w:val="single" w:sz="4" w:space="0" w:color="auto"/>
            </w:tcBorders>
            <w:shd w:val="clear" w:color="auto" w:fill="auto"/>
            <w:noWrap/>
            <w:vAlign w:val="center"/>
            <w:hideMark/>
          </w:tcPr>
          <w:p w14:paraId="38D67E06" w14:textId="77777777" w:rsidR="00892E3F" w:rsidRPr="00892E3F" w:rsidRDefault="00892E3F" w:rsidP="00892E3F">
            <w:pPr>
              <w:spacing w:after="0" w:line="240" w:lineRule="auto"/>
              <w:rPr>
                <w:rFonts w:ascii="Calibri" w:eastAsia="Times New Roman" w:hAnsi="Calibri" w:cs="Times New Roman"/>
                <w:color w:val="000000"/>
              </w:rPr>
            </w:pPr>
            <w:r w:rsidRPr="00892E3F">
              <w:rPr>
                <w:rFonts w:ascii="Calibri" w:eastAsia="Times New Roman" w:hAnsi="Calibri" w:cs="Times New Roman"/>
                <w:color w:val="000000"/>
              </w:rPr>
              <w:t xml:space="preserve">TBD </w:t>
            </w:r>
          </w:p>
        </w:tc>
        <w:tc>
          <w:tcPr>
            <w:tcW w:w="2320" w:type="dxa"/>
            <w:tcBorders>
              <w:top w:val="nil"/>
              <w:left w:val="nil"/>
              <w:bottom w:val="single" w:sz="4" w:space="0" w:color="auto"/>
              <w:right w:val="single" w:sz="4" w:space="0" w:color="auto"/>
            </w:tcBorders>
            <w:shd w:val="clear" w:color="auto" w:fill="auto"/>
            <w:noWrap/>
            <w:vAlign w:val="center"/>
            <w:hideMark/>
          </w:tcPr>
          <w:p w14:paraId="17AD6BDF" w14:textId="77777777" w:rsidR="00892E3F" w:rsidRPr="00892E3F" w:rsidRDefault="00892E3F" w:rsidP="00892E3F">
            <w:pPr>
              <w:spacing w:after="0" w:line="240" w:lineRule="auto"/>
              <w:rPr>
                <w:rFonts w:ascii="Calibri" w:eastAsia="Times New Roman" w:hAnsi="Calibri" w:cs="Times New Roman"/>
                <w:color w:val="000000"/>
              </w:rPr>
            </w:pPr>
            <w:r w:rsidRPr="00892E3F">
              <w:rPr>
                <w:rFonts w:ascii="Calibri" w:eastAsia="Times New Roman" w:hAnsi="Calibri" w:cs="Times New Roman"/>
                <w:color w:val="000000"/>
              </w:rPr>
              <w:t xml:space="preserve">TBD </w:t>
            </w:r>
          </w:p>
        </w:tc>
        <w:tc>
          <w:tcPr>
            <w:tcW w:w="2720" w:type="dxa"/>
            <w:tcBorders>
              <w:top w:val="nil"/>
              <w:left w:val="nil"/>
              <w:bottom w:val="single" w:sz="4" w:space="0" w:color="auto"/>
              <w:right w:val="single" w:sz="4" w:space="0" w:color="auto"/>
            </w:tcBorders>
            <w:shd w:val="clear" w:color="auto" w:fill="auto"/>
            <w:noWrap/>
            <w:vAlign w:val="center"/>
            <w:hideMark/>
          </w:tcPr>
          <w:p w14:paraId="73100C9F" w14:textId="77777777" w:rsidR="00892E3F" w:rsidRPr="00892E3F" w:rsidRDefault="00892E3F" w:rsidP="00892E3F">
            <w:pPr>
              <w:spacing w:after="0" w:line="240" w:lineRule="auto"/>
              <w:rPr>
                <w:rFonts w:ascii="Calibri" w:eastAsia="Times New Roman" w:hAnsi="Calibri" w:cs="Times New Roman"/>
                <w:color w:val="000000"/>
              </w:rPr>
            </w:pPr>
            <w:r w:rsidRPr="00892E3F">
              <w:rPr>
                <w:rFonts w:ascii="Calibri" w:eastAsia="Times New Roman" w:hAnsi="Calibri" w:cs="Times New Roman"/>
                <w:color w:val="000000"/>
              </w:rPr>
              <w:t xml:space="preserve">TBD </w:t>
            </w:r>
          </w:p>
        </w:tc>
        <w:tc>
          <w:tcPr>
            <w:tcW w:w="1340" w:type="dxa"/>
            <w:tcBorders>
              <w:top w:val="nil"/>
              <w:left w:val="nil"/>
              <w:bottom w:val="single" w:sz="4" w:space="0" w:color="auto"/>
              <w:right w:val="single" w:sz="4" w:space="0" w:color="auto"/>
            </w:tcBorders>
            <w:shd w:val="clear" w:color="auto" w:fill="auto"/>
            <w:noWrap/>
            <w:vAlign w:val="center"/>
            <w:hideMark/>
          </w:tcPr>
          <w:p w14:paraId="49C11BF5" w14:textId="77777777" w:rsidR="00892E3F" w:rsidRPr="00892E3F" w:rsidRDefault="00892E3F" w:rsidP="00892E3F">
            <w:pPr>
              <w:spacing w:after="0" w:line="240" w:lineRule="auto"/>
              <w:rPr>
                <w:rFonts w:ascii="Calibri" w:eastAsia="Times New Roman" w:hAnsi="Calibri" w:cs="Times New Roman"/>
                <w:color w:val="000000"/>
              </w:rPr>
            </w:pPr>
            <w:r w:rsidRPr="00892E3F">
              <w:rPr>
                <w:rFonts w:ascii="Calibri" w:eastAsia="Times New Roman" w:hAnsi="Calibri" w:cs="Times New Roman"/>
                <w:color w:val="000000"/>
              </w:rPr>
              <w:t xml:space="preserve">TBD </w:t>
            </w:r>
          </w:p>
        </w:tc>
        <w:tc>
          <w:tcPr>
            <w:tcW w:w="2080" w:type="dxa"/>
            <w:tcBorders>
              <w:top w:val="nil"/>
              <w:left w:val="nil"/>
              <w:bottom w:val="single" w:sz="4" w:space="0" w:color="auto"/>
              <w:right w:val="single" w:sz="4" w:space="0" w:color="auto"/>
            </w:tcBorders>
            <w:shd w:val="clear" w:color="auto" w:fill="auto"/>
            <w:noWrap/>
            <w:vAlign w:val="center"/>
            <w:hideMark/>
          </w:tcPr>
          <w:p w14:paraId="105A6AF0" w14:textId="77777777" w:rsidR="00892E3F" w:rsidRPr="00892E3F" w:rsidRDefault="00892E3F" w:rsidP="00892E3F">
            <w:pPr>
              <w:spacing w:after="0" w:line="240" w:lineRule="auto"/>
              <w:rPr>
                <w:rFonts w:ascii="Calibri" w:eastAsia="Times New Roman" w:hAnsi="Calibri" w:cs="Times New Roman"/>
                <w:color w:val="000000"/>
              </w:rPr>
            </w:pPr>
            <w:r w:rsidRPr="00892E3F">
              <w:rPr>
                <w:rFonts w:ascii="Calibri" w:eastAsia="Times New Roman" w:hAnsi="Calibri" w:cs="Times New Roman"/>
                <w:color w:val="000000"/>
              </w:rPr>
              <w:t xml:space="preserve">TBD </w:t>
            </w:r>
          </w:p>
        </w:tc>
      </w:tr>
      <w:tr w:rsidR="00892E3F" w:rsidRPr="00892E3F" w14:paraId="4FF26841" w14:textId="77777777" w:rsidTr="00892E3F">
        <w:trPr>
          <w:trHeight w:val="1125"/>
        </w:trPr>
        <w:tc>
          <w:tcPr>
            <w:tcW w:w="2320" w:type="dxa"/>
            <w:tcBorders>
              <w:top w:val="nil"/>
              <w:left w:val="single" w:sz="4" w:space="0" w:color="auto"/>
              <w:bottom w:val="single" w:sz="4" w:space="0" w:color="auto"/>
              <w:right w:val="single" w:sz="4" w:space="0" w:color="auto"/>
            </w:tcBorders>
            <w:shd w:val="clear" w:color="auto" w:fill="auto"/>
            <w:noWrap/>
            <w:vAlign w:val="center"/>
            <w:hideMark/>
          </w:tcPr>
          <w:p w14:paraId="60697D49" w14:textId="77777777" w:rsidR="00892E3F" w:rsidRPr="00892E3F" w:rsidRDefault="00892E3F" w:rsidP="00892E3F">
            <w:pPr>
              <w:spacing w:after="0" w:line="240" w:lineRule="auto"/>
              <w:rPr>
                <w:rFonts w:ascii="Calibri" w:eastAsia="Times New Roman" w:hAnsi="Calibri" w:cs="Times New Roman"/>
                <w:color w:val="000000"/>
              </w:rPr>
            </w:pPr>
            <w:r w:rsidRPr="00892E3F">
              <w:rPr>
                <w:rFonts w:ascii="Calibri" w:eastAsia="Times New Roman" w:hAnsi="Calibri" w:cs="Times New Roman"/>
                <w:color w:val="000000"/>
              </w:rPr>
              <w:t>DPW</w:t>
            </w:r>
          </w:p>
        </w:tc>
        <w:tc>
          <w:tcPr>
            <w:tcW w:w="1340" w:type="dxa"/>
            <w:tcBorders>
              <w:top w:val="nil"/>
              <w:left w:val="nil"/>
              <w:bottom w:val="single" w:sz="4" w:space="0" w:color="auto"/>
              <w:right w:val="single" w:sz="4" w:space="0" w:color="auto"/>
            </w:tcBorders>
            <w:shd w:val="clear" w:color="auto" w:fill="auto"/>
            <w:noWrap/>
            <w:vAlign w:val="center"/>
            <w:hideMark/>
          </w:tcPr>
          <w:p w14:paraId="49F838E7" w14:textId="77777777" w:rsidR="00892E3F" w:rsidRPr="00892E3F" w:rsidRDefault="00892E3F" w:rsidP="00892E3F">
            <w:pPr>
              <w:spacing w:after="0" w:line="240" w:lineRule="auto"/>
              <w:rPr>
                <w:rFonts w:ascii="Calibri" w:eastAsia="Times New Roman" w:hAnsi="Calibri" w:cs="Times New Roman"/>
                <w:color w:val="000000"/>
              </w:rPr>
            </w:pPr>
            <w:r w:rsidRPr="00892E3F">
              <w:rPr>
                <w:rFonts w:ascii="Calibri" w:eastAsia="Times New Roman" w:hAnsi="Calibri" w:cs="Times New Roman"/>
                <w:color w:val="000000"/>
              </w:rPr>
              <w:t xml:space="preserve">TBD </w:t>
            </w:r>
          </w:p>
        </w:tc>
        <w:tc>
          <w:tcPr>
            <w:tcW w:w="2320" w:type="dxa"/>
            <w:tcBorders>
              <w:top w:val="nil"/>
              <w:left w:val="nil"/>
              <w:bottom w:val="single" w:sz="4" w:space="0" w:color="auto"/>
              <w:right w:val="single" w:sz="4" w:space="0" w:color="auto"/>
            </w:tcBorders>
            <w:shd w:val="clear" w:color="auto" w:fill="auto"/>
            <w:noWrap/>
            <w:vAlign w:val="center"/>
            <w:hideMark/>
          </w:tcPr>
          <w:p w14:paraId="52ABD886" w14:textId="77777777" w:rsidR="00892E3F" w:rsidRPr="00892E3F" w:rsidRDefault="00892E3F" w:rsidP="00892E3F">
            <w:pPr>
              <w:spacing w:after="0" w:line="240" w:lineRule="auto"/>
              <w:rPr>
                <w:rFonts w:ascii="Calibri" w:eastAsia="Times New Roman" w:hAnsi="Calibri" w:cs="Times New Roman"/>
                <w:color w:val="000000"/>
              </w:rPr>
            </w:pPr>
            <w:r w:rsidRPr="00892E3F">
              <w:rPr>
                <w:rFonts w:ascii="Calibri" w:eastAsia="Times New Roman" w:hAnsi="Calibri" w:cs="Times New Roman"/>
                <w:color w:val="000000"/>
              </w:rPr>
              <w:t xml:space="preserve">TBD </w:t>
            </w:r>
          </w:p>
        </w:tc>
        <w:tc>
          <w:tcPr>
            <w:tcW w:w="2720" w:type="dxa"/>
            <w:tcBorders>
              <w:top w:val="nil"/>
              <w:left w:val="nil"/>
              <w:bottom w:val="single" w:sz="4" w:space="0" w:color="auto"/>
              <w:right w:val="single" w:sz="4" w:space="0" w:color="auto"/>
            </w:tcBorders>
            <w:shd w:val="clear" w:color="auto" w:fill="auto"/>
            <w:noWrap/>
            <w:vAlign w:val="center"/>
            <w:hideMark/>
          </w:tcPr>
          <w:p w14:paraId="259E6805" w14:textId="77777777" w:rsidR="00892E3F" w:rsidRPr="00892E3F" w:rsidRDefault="00892E3F" w:rsidP="00892E3F">
            <w:pPr>
              <w:spacing w:after="0" w:line="240" w:lineRule="auto"/>
              <w:rPr>
                <w:rFonts w:ascii="Calibri" w:eastAsia="Times New Roman" w:hAnsi="Calibri" w:cs="Times New Roman"/>
                <w:color w:val="000000"/>
              </w:rPr>
            </w:pPr>
            <w:r w:rsidRPr="00892E3F">
              <w:rPr>
                <w:rFonts w:ascii="Calibri" w:eastAsia="Times New Roman" w:hAnsi="Calibri" w:cs="Times New Roman"/>
                <w:color w:val="000000"/>
              </w:rPr>
              <w:t xml:space="preserve">TBD </w:t>
            </w:r>
          </w:p>
        </w:tc>
        <w:tc>
          <w:tcPr>
            <w:tcW w:w="1340" w:type="dxa"/>
            <w:tcBorders>
              <w:top w:val="nil"/>
              <w:left w:val="nil"/>
              <w:bottom w:val="single" w:sz="4" w:space="0" w:color="auto"/>
              <w:right w:val="single" w:sz="4" w:space="0" w:color="auto"/>
            </w:tcBorders>
            <w:shd w:val="clear" w:color="auto" w:fill="auto"/>
            <w:noWrap/>
            <w:vAlign w:val="center"/>
            <w:hideMark/>
          </w:tcPr>
          <w:p w14:paraId="49094B67" w14:textId="77777777" w:rsidR="00892E3F" w:rsidRPr="00892E3F" w:rsidRDefault="00892E3F" w:rsidP="00892E3F">
            <w:pPr>
              <w:spacing w:after="0" w:line="240" w:lineRule="auto"/>
              <w:rPr>
                <w:rFonts w:ascii="Calibri" w:eastAsia="Times New Roman" w:hAnsi="Calibri" w:cs="Times New Roman"/>
                <w:color w:val="000000"/>
              </w:rPr>
            </w:pPr>
            <w:r w:rsidRPr="00892E3F">
              <w:rPr>
                <w:rFonts w:ascii="Calibri" w:eastAsia="Times New Roman" w:hAnsi="Calibri" w:cs="Times New Roman"/>
                <w:color w:val="000000"/>
              </w:rPr>
              <w:t xml:space="preserve">TBD </w:t>
            </w:r>
          </w:p>
        </w:tc>
        <w:tc>
          <w:tcPr>
            <w:tcW w:w="2080" w:type="dxa"/>
            <w:tcBorders>
              <w:top w:val="nil"/>
              <w:left w:val="nil"/>
              <w:bottom w:val="single" w:sz="4" w:space="0" w:color="auto"/>
              <w:right w:val="single" w:sz="4" w:space="0" w:color="auto"/>
            </w:tcBorders>
            <w:shd w:val="clear" w:color="auto" w:fill="auto"/>
            <w:noWrap/>
            <w:vAlign w:val="center"/>
            <w:hideMark/>
          </w:tcPr>
          <w:p w14:paraId="049E821E" w14:textId="77777777" w:rsidR="00892E3F" w:rsidRPr="00892E3F" w:rsidRDefault="00892E3F" w:rsidP="00892E3F">
            <w:pPr>
              <w:spacing w:after="0" w:line="240" w:lineRule="auto"/>
              <w:rPr>
                <w:rFonts w:ascii="Calibri" w:eastAsia="Times New Roman" w:hAnsi="Calibri" w:cs="Times New Roman"/>
                <w:color w:val="000000"/>
              </w:rPr>
            </w:pPr>
            <w:r w:rsidRPr="00892E3F">
              <w:rPr>
                <w:rFonts w:ascii="Calibri" w:eastAsia="Times New Roman" w:hAnsi="Calibri" w:cs="Times New Roman"/>
                <w:color w:val="000000"/>
              </w:rPr>
              <w:t xml:space="preserve">TBD </w:t>
            </w:r>
          </w:p>
        </w:tc>
      </w:tr>
      <w:tr w:rsidR="00892E3F" w:rsidRPr="00892E3F" w14:paraId="27E68A83" w14:textId="77777777" w:rsidTr="00892E3F">
        <w:trPr>
          <w:trHeight w:val="1125"/>
        </w:trPr>
        <w:tc>
          <w:tcPr>
            <w:tcW w:w="2320" w:type="dxa"/>
            <w:tcBorders>
              <w:top w:val="nil"/>
              <w:left w:val="single" w:sz="4" w:space="0" w:color="auto"/>
              <w:bottom w:val="single" w:sz="4" w:space="0" w:color="auto"/>
              <w:right w:val="single" w:sz="4" w:space="0" w:color="auto"/>
            </w:tcBorders>
            <w:shd w:val="clear" w:color="auto" w:fill="auto"/>
            <w:noWrap/>
            <w:vAlign w:val="center"/>
            <w:hideMark/>
          </w:tcPr>
          <w:p w14:paraId="219657A9" w14:textId="77777777" w:rsidR="00892E3F" w:rsidRPr="00892E3F" w:rsidRDefault="00892E3F" w:rsidP="00892E3F">
            <w:pPr>
              <w:spacing w:after="0" w:line="240" w:lineRule="auto"/>
              <w:rPr>
                <w:rFonts w:ascii="Calibri" w:eastAsia="Times New Roman" w:hAnsi="Calibri" w:cs="Times New Roman"/>
                <w:color w:val="000000"/>
              </w:rPr>
            </w:pPr>
            <w:r w:rsidRPr="00892E3F">
              <w:rPr>
                <w:rFonts w:ascii="Calibri" w:eastAsia="Times New Roman" w:hAnsi="Calibri" w:cs="Times New Roman"/>
                <w:color w:val="000000"/>
              </w:rPr>
              <w:t>Liquor</w:t>
            </w:r>
          </w:p>
        </w:tc>
        <w:tc>
          <w:tcPr>
            <w:tcW w:w="1340" w:type="dxa"/>
            <w:tcBorders>
              <w:top w:val="nil"/>
              <w:left w:val="nil"/>
              <w:bottom w:val="single" w:sz="4" w:space="0" w:color="auto"/>
              <w:right w:val="single" w:sz="4" w:space="0" w:color="auto"/>
            </w:tcBorders>
            <w:shd w:val="clear" w:color="auto" w:fill="auto"/>
            <w:noWrap/>
            <w:vAlign w:val="center"/>
            <w:hideMark/>
          </w:tcPr>
          <w:p w14:paraId="1FADC444" w14:textId="77777777" w:rsidR="00892E3F" w:rsidRPr="00892E3F" w:rsidRDefault="00892E3F" w:rsidP="00892E3F">
            <w:pPr>
              <w:spacing w:after="0" w:line="240" w:lineRule="auto"/>
              <w:rPr>
                <w:rFonts w:ascii="Calibri" w:eastAsia="Times New Roman" w:hAnsi="Calibri" w:cs="Times New Roman"/>
                <w:color w:val="000000"/>
              </w:rPr>
            </w:pPr>
            <w:r w:rsidRPr="00892E3F">
              <w:rPr>
                <w:rFonts w:ascii="Calibri" w:eastAsia="Times New Roman" w:hAnsi="Calibri" w:cs="Times New Roman"/>
                <w:color w:val="000000"/>
              </w:rPr>
              <w:t xml:space="preserve">TBD </w:t>
            </w:r>
          </w:p>
        </w:tc>
        <w:tc>
          <w:tcPr>
            <w:tcW w:w="2320" w:type="dxa"/>
            <w:tcBorders>
              <w:top w:val="nil"/>
              <w:left w:val="nil"/>
              <w:bottom w:val="single" w:sz="4" w:space="0" w:color="auto"/>
              <w:right w:val="single" w:sz="4" w:space="0" w:color="auto"/>
            </w:tcBorders>
            <w:shd w:val="clear" w:color="auto" w:fill="auto"/>
            <w:noWrap/>
            <w:vAlign w:val="center"/>
            <w:hideMark/>
          </w:tcPr>
          <w:p w14:paraId="684F1E52" w14:textId="77777777" w:rsidR="00892E3F" w:rsidRPr="00892E3F" w:rsidRDefault="00892E3F" w:rsidP="00892E3F">
            <w:pPr>
              <w:spacing w:after="0" w:line="240" w:lineRule="auto"/>
              <w:rPr>
                <w:rFonts w:ascii="Calibri" w:eastAsia="Times New Roman" w:hAnsi="Calibri" w:cs="Times New Roman"/>
                <w:color w:val="000000"/>
              </w:rPr>
            </w:pPr>
            <w:r w:rsidRPr="00892E3F">
              <w:rPr>
                <w:rFonts w:ascii="Calibri" w:eastAsia="Times New Roman" w:hAnsi="Calibri" w:cs="Times New Roman"/>
                <w:color w:val="000000"/>
              </w:rPr>
              <w:t xml:space="preserve">TBD </w:t>
            </w:r>
          </w:p>
        </w:tc>
        <w:tc>
          <w:tcPr>
            <w:tcW w:w="2720" w:type="dxa"/>
            <w:tcBorders>
              <w:top w:val="nil"/>
              <w:left w:val="nil"/>
              <w:bottom w:val="single" w:sz="4" w:space="0" w:color="auto"/>
              <w:right w:val="single" w:sz="4" w:space="0" w:color="auto"/>
            </w:tcBorders>
            <w:shd w:val="clear" w:color="auto" w:fill="auto"/>
            <w:noWrap/>
            <w:vAlign w:val="center"/>
            <w:hideMark/>
          </w:tcPr>
          <w:p w14:paraId="3E4B23C7" w14:textId="77777777" w:rsidR="00892E3F" w:rsidRPr="00892E3F" w:rsidRDefault="00892E3F" w:rsidP="00892E3F">
            <w:pPr>
              <w:spacing w:after="0" w:line="240" w:lineRule="auto"/>
              <w:rPr>
                <w:rFonts w:ascii="Calibri" w:eastAsia="Times New Roman" w:hAnsi="Calibri" w:cs="Times New Roman"/>
                <w:color w:val="000000"/>
              </w:rPr>
            </w:pPr>
            <w:r w:rsidRPr="00892E3F">
              <w:rPr>
                <w:rFonts w:ascii="Calibri" w:eastAsia="Times New Roman" w:hAnsi="Calibri" w:cs="Times New Roman"/>
                <w:color w:val="000000"/>
              </w:rPr>
              <w:t xml:space="preserve">TBD </w:t>
            </w:r>
          </w:p>
        </w:tc>
        <w:tc>
          <w:tcPr>
            <w:tcW w:w="1340" w:type="dxa"/>
            <w:tcBorders>
              <w:top w:val="nil"/>
              <w:left w:val="nil"/>
              <w:bottom w:val="single" w:sz="4" w:space="0" w:color="auto"/>
              <w:right w:val="single" w:sz="4" w:space="0" w:color="auto"/>
            </w:tcBorders>
            <w:shd w:val="clear" w:color="auto" w:fill="auto"/>
            <w:noWrap/>
            <w:vAlign w:val="center"/>
            <w:hideMark/>
          </w:tcPr>
          <w:p w14:paraId="63A86A06" w14:textId="77777777" w:rsidR="00892E3F" w:rsidRPr="00892E3F" w:rsidRDefault="00892E3F" w:rsidP="00892E3F">
            <w:pPr>
              <w:spacing w:after="0" w:line="240" w:lineRule="auto"/>
              <w:rPr>
                <w:rFonts w:ascii="Calibri" w:eastAsia="Times New Roman" w:hAnsi="Calibri" w:cs="Times New Roman"/>
                <w:color w:val="000000"/>
              </w:rPr>
            </w:pPr>
            <w:r w:rsidRPr="00892E3F">
              <w:rPr>
                <w:rFonts w:ascii="Calibri" w:eastAsia="Times New Roman" w:hAnsi="Calibri" w:cs="Times New Roman"/>
                <w:color w:val="000000"/>
              </w:rPr>
              <w:t xml:space="preserve">TBD </w:t>
            </w:r>
          </w:p>
        </w:tc>
        <w:tc>
          <w:tcPr>
            <w:tcW w:w="2080" w:type="dxa"/>
            <w:tcBorders>
              <w:top w:val="nil"/>
              <w:left w:val="nil"/>
              <w:bottom w:val="single" w:sz="4" w:space="0" w:color="auto"/>
              <w:right w:val="single" w:sz="4" w:space="0" w:color="auto"/>
            </w:tcBorders>
            <w:shd w:val="clear" w:color="auto" w:fill="auto"/>
            <w:noWrap/>
            <w:vAlign w:val="center"/>
            <w:hideMark/>
          </w:tcPr>
          <w:p w14:paraId="4EF85520" w14:textId="77777777" w:rsidR="00892E3F" w:rsidRPr="00892E3F" w:rsidRDefault="00892E3F" w:rsidP="00892E3F">
            <w:pPr>
              <w:spacing w:after="0" w:line="240" w:lineRule="auto"/>
              <w:rPr>
                <w:rFonts w:ascii="Calibri" w:eastAsia="Times New Roman" w:hAnsi="Calibri" w:cs="Times New Roman"/>
                <w:color w:val="000000"/>
              </w:rPr>
            </w:pPr>
            <w:r w:rsidRPr="00892E3F">
              <w:rPr>
                <w:rFonts w:ascii="Calibri" w:eastAsia="Times New Roman" w:hAnsi="Calibri" w:cs="Times New Roman"/>
                <w:color w:val="000000"/>
              </w:rPr>
              <w:t xml:space="preserve">TBD </w:t>
            </w:r>
          </w:p>
        </w:tc>
      </w:tr>
      <w:tr w:rsidR="00892E3F" w:rsidRPr="00892E3F" w14:paraId="63266817" w14:textId="77777777" w:rsidTr="00892E3F">
        <w:trPr>
          <w:trHeight w:val="1125"/>
        </w:trPr>
        <w:tc>
          <w:tcPr>
            <w:tcW w:w="2320" w:type="dxa"/>
            <w:tcBorders>
              <w:top w:val="nil"/>
              <w:left w:val="single" w:sz="4" w:space="0" w:color="auto"/>
              <w:bottom w:val="single" w:sz="4" w:space="0" w:color="auto"/>
              <w:right w:val="single" w:sz="4" w:space="0" w:color="auto"/>
            </w:tcBorders>
            <w:shd w:val="clear" w:color="auto" w:fill="auto"/>
            <w:noWrap/>
            <w:vAlign w:val="center"/>
            <w:hideMark/>
          </w:tcPr>
          <w:p w14:paraId="525C8DEB" w14:textId="77777777" w:rsidR="00892E3F" w:rsidRPr="00892E3F" w:rsidRDefault="00892E3F" w:rsidP="00892E3F">
            <w:pPr>
              <w:spacing w:after="0" w:line="240" w:lineRule="auto"/>
              <w:rPr>
                <w:rFonts w:ascii="Calibri" w:eastAsia="Times New Roman" w:hAnsi="Calibri" w:cs="Times New Roman"/>
                <w:color w:val="000000"/>
              </w:rPr>
            </w:pPr>
            <w:r w:rsidRPr="00892E3F">
              <w:rPr>
                <w:rFonts w:ascii="Calibri" w:eastAsia="Times New Roman" w:hAnsi="Calibri" w:cs="Times New Roman"/>
                <w:color w:val="000000"/>
              </w:rPr>
              <w:t>CitiStat</w:t>
            </w:r>
          </w:p>
        </w:tc>
        <w:tc>
          <w:tcPr>
            <w:tcW w:w="1340" w:type="dxa"/>
            <w:tcBorders>
              <w:top w:val="nil"/>
              <w:left w:val="nil"/>
              <w:bottom w:val="single" w:sz="4" w:space="0" w:color="auto"/>
              <w:right w:val="single" w:sz="4" w:space="0" w:color="auto"/>
            </w:tcBorders>
            <w:shd w:val="clear" w:color="auto" w:fill="auto"/>
            <w:noWrap/>
            <w:vAlign w:val="center"/>
            <w:hideMark/>
          </w:tcPr>
          <w:p w14:paraId="43BD5167" w14:textId="77777777" w:rsidR="00892E3F" w:rsidRPr="00892E3F" w:rsidRDefault="00892E3F" w:rsidP="00892E3F">
            <w:pPr>
              <w:spacing w:after="0" w:line="240" w:lineRule="auto"/>
              <w:rPr>
                <w:rFonts w:ascii="Calibri" w:eastAsia="Times New Roman" w:hAnsi="Calibri" w:cs="Times New Roman"/>
                <w:color w:val="000000"/>
              </w:rPr>
            </w:pPr>
            <w:r w:rsidRPr="00892E3F">
              <w:rPr>
                <w:rFonts w:ascii="Calibri" w:eastAsia="Times New Roman" w:hAnsi="Calibri" w:cs="Times New Roman"/>
                <w:color w:val="000000"/>
              </w:rPr>
              <w:t xml:space="preserve">TBD </w:t>
            </w:r>
          </w:p>
        </w:tc>
        <w:tc>
          <w:tcPr>
            <w:tcW w:w="2320" w:type="dxa"/>
            <w:tcBorders>
              <w:top w:val="nil"/>
              <w:left w:val="nil"/>
              <w:bottom w:val="single" w:sz="4" w:space="0" w:color="auto"/>
              <w:right w:val="single" w:sz="4" w:space="0" w:color="auto"/>
            </w:tcBorders>
            <w:shd w:val="clear" w:color="auto" w:fill="auto"/>
            <w:noWrap/>
            <w:vAlign w:val="center"/>
            <w:hideMark/>
          </w:tcPr>
          <w:p w14:paraId="50E8BEDF" w14:textId="77777777" w:rsidR="00892E3F" w:rsidRPr="00892E3F" w:rsidRDefault="00892E3F" w:rsidP="00892E3F">
            <w:pPr>
              <w:spacing w:after="0" w:line="240" w:lineRule="auto"/>
              <w:rPr>
                <w:rFonts w:ascii="Calibri" w:eastAsia="Times New Roman" w:hAnsi="Calibri" w:cs="Times New Roman"/>
                <w:color w:val="000000"/>
              </w:rPr>
            </w:pPr>
            <w:r w:rsidRPr="00892E3F">
              <w:rPr>
                <w:rFonts w:ascii="Calibri" w:eastAsia="Times New Roman" w:hAnsi="Calibri" w:cs="Times New Roman"/>
                <w:color w:val="000000"/>
              </w:rPr>
              <w:t xml:space="preserve">TBD </w:t>
            </w:r>
          </w:p>
        </w:tc>
        <w:tc>
          <w:tcPr>
            <w:tcW w:w="2720" w:type="dxa"/>
            <w:tcBorders>
              <w:top w:val="nil"/>
              <w:left w:val="nil"/>
              <w:bottom w:val="single" w:sz="4" w:space="0" w:color="auto"/>
              <w:right w:val="single" w:sz="4" w:space="0" w:color="auto"/>
            </w:tcBorders>
            <w:shd w:val="clear" w:color="auto" w:fill="auto"/>
            <w:noWrap/>
            <w:vAlign w:val="center"/>
            <w:hideMark/>
          </w:tcPr>
          <w:p w14:paraId="0BEF64C8" w14:textId="77777777" w:rsidR="00892E3F" w:rsidRPr="00892E3F" w:rsidRDefault="00892E3F" w:rsidP="00892E3F">
            <w:pPr>
              <w:spacing w:after="0" w:line="240" w:lineRule="auto"/>
              <w:rPr>
                <w:rFonts w:ascii="Calibri" w:eastAsia="Times New Roman" w:hAnsi="Calibri" w:cs="Times New Roman"/>
                <w:color w:val="000000"/>
              </w:rPr>
            </w:pPr>
            <w:r w:rsidRPr="00892E3F">
              <w:rPr>
                <w:rFonts w:ascii="Calibri" w:eastAsia="Times New Roman" w:hAnsi="Calibri" w:cs="Times New Roman"/>
                <w:color w:val="000000"/>
              </w:rPr>
              <w:t xml:space="preserve">TBD </w:t>
            </w:r>
          </w:p>
        </w:tc>
        <w:tc>
          <w:tcPr>
            <w:tcW w:w="1340" w:type="dxa"/>
            <w:tcBorders>
              <w:top w:val="nil"/>
              <w:left w:val="nil"/>
              <w:bottom w:val="single" w:sz="4" w:space="0" w:color="auto"/>
              <w:right w:val="single" w:sz="4" w:space="0" w:color="auto"/>
            </w:tcBorders>
            <w:shd w:val="clear" w:color="auto" w:fill="auto"/>
            <w:noWrap/>
            <w:vAlign w:val="center"/>
            <w:hideMark/>
          </w:tcPr>
          <w:p w14:paraId="79F9F21E" w14:textId="77777777" w:rsidR="00892E3F" w:rsidRPr="00892E3F" w:rsidRDefault="00892E3F" w:rsidP="00892E3F">
            <w:pPr>
              <w:spacing w:after="0" w:line="240" w:lineRule="auto"/>
              <w:rPr>
                <w:rFonts w:ascii="Calibri" w:eastAsia="Times New Roman" w:hAnsi="Calibri" w:cs="Times New Roman"/>
                <w:color w:val="000000"/>
              </w:rPr>
            </w:pPr>
            <w:r w:rsidRPr="00892E3F">
              <w:rPr>
                <w:rFonts w:ascii="Calibri" w:eastAsia="Times New Roman" w:hAnsi="Calibri" w:cs="Times New Roman"/>
                <w:color w:val="000000"/>
              </w:rPr>
              <w:t xml:space="preserve">TBD </w:t>
            </w:r>
          </w:p>
        </w:tc>
        <w:tc>
          <w:tcPr>
            <w:tcW w:w="2080" w:type="dxa"/>
            <w:tcBorders>
              <w:top w:val="nil"/>
              <w:left w:val="nil"/>
              <w:bottom w:val="single" w:sz="4" w:space="0" w:color="auto"/>
              <w:right w:val="single" w:sz="4" w:space="0" w:color="auto"/>
            </w:tcBorders>
            <w:shd w:val="clear" w:color="auto" w:fill="auto"/>
            <w:noWrap/>
            <w:vAlign w:val="center"/>
            <w:hideMark/>
          </w:tcPr>
          <w:p w14:paraId="04CA6236" w14:textId="77777777" w:rsidR="00892E3F" w:rsidRPr="00892E3F" w:rsidRDefault="00892E3F" w:rsidP="00892E3F">
            <w:pPr>
              <w:spacing w:after="0" w:line="240" w:lineRule="auto"/>
              <w:rPr>
                <w:rFonts w:ascii="Calibri" w:eastAsia="Times New Roman" w:hAnsi="Calibri" w:cs="Times New Roman"/>
                <w:color w:val="000000"/>
              </w:rPr>
            </w:pPr>
            <w:r w:rsidRPr="00892E3F">
              <w:rPr>
                <w:rFonts w:ascii="Calibri" w:eastAsia="Times New Roman" w:hAnsi="Calibri" w:cs="Times New Roman"/>
                <w:color w:val="000000"/>
              </w:rPr>
              <w:t xml:space="preserve">TBD </w:t>
            </w:r>
          </w:p>
        </w:tc>
      </w:tr>
      <w:tr w:rsidR="00892E3F" w:rsidRPr="00892E3F" w14:paraId="73C1A51D" w14:textId="77777777" w:rsidTr="00892E3F">
        <w:trPr>
          <w:trHeight w:val="1125"/>
        </w:trPr>
        <w:tc>
          <w:tcPr>
            <w:tcW w:w="2320" w:type="dxa"/>
            <w:tcBorders>
              <w:top w:val="nil"/>
              <w:left w:val="single" w:sz="4" w:space="0" w:color="auto"/>
              <w:bottom w:val="single" w:sz="4" w:space="0" w:color="auto"/>
              <w:right w:val="single" w:sz="4" w:space="0" w:color="auto"/>
            </w:tcBorders>
            <w:shd w:val="clear" w:color="auto" w:fill="auto"/>
            <w:noWrap/>
            <w:vAlign w:val="center"/>
            <w:hideMark/>
          </w:tcPr>
          <w:p w14:paraId="53741637" w14:textId="77777777" w:rsidR="00892E3F" w:rsidRPr="00892E3F" w:rsidRDefault="00892E3F" w:rsidP="00892E3F">
            <w:pPr>
              <w:spacing w:after="0" w:line="240" w:lineRule="auto"/>
              <w:rPr>
                <w:rFonts w:ascii="Calibri" w:eastAsia="Times New Roman" w:hAnsi="Calibri" w:cs="Times New Roman"/>
                <w:color w:val="000000"/>
              </w:rPr>
            </w:pPr>
            <w:r w:rsidRPr="00892E3F">
              <w:rPr>
                <w:rFonts w:ascii="Calibri" w:eastAsia="Times New Roman" w:hAnsi="Calibri" w:cs="Times New Roman"/>
                <w:color w:val="000000"/>
              </w:rPr>
              <w:t>Police</w:t>
            </w:r>
          </w:p>
        </w:tc>
        <w:tc>
          <w:tcPr>
            <w:tcW w:w="1340" w:type="dxa"/>
            <w:tcBorders>
              <w:top w:val="nil"/>
              <w:left w:val="nil"/>
              <w:bottom w:val="single" w:sz="4" w:space="0" w:color="auto"/>
              <w:right w:val="single" w:sz="4" w:space="0" w:color="auto"/>
            </w:tcBorders>
            <w:shd w:val="clear" w:color="auto" w:fill="auto"/>
            <w:noWrap/>
            <w:vAlign w:val="center"/>
            <w:hideMark/>
          </w:tcPr>
          <w:p w14:paraId="27853059" w14:textId="77777777" w:rsidR="00892E3F" w:rsidRPr="00892E3F" w:rsidRDefault="00892E3F" w:rsidP="00892E3F">
            <w:pPr>
              <w:spacing w:after="0" w:line="240" w:lineRule="auto"/>
              <w:rPr>
                <w:rFonts w:ascii="Calibri" w:eastAsia="Times New Roman" w:hAnsi="Calibri" w:cs="Times New Roman"/>
                <w:color w:val="000000"/>
              </w:rPr>
            </w:pPr>
            <w:r w:rsidRPr="00892E3F">
              <w:rPr>
                <w:rFonts w:ascii="Calibri" w:eastAsia="Times New Roman" w:hAnsi="Calibri" w:cs="Times New Roman"/>
                <w:color w:val="000000"/>
              </w:rPr>
              <w:t xml:space="preserve">TBD </w:t>
            </w:r>
          </w:p>
        </w:tc>
        <w:tc>
          <w:tcPr>
            <w:tcW w:w="2320" w:type="dxa"/>
            <w:tcBorders>
              <w:top w:val="nil"/>
              <w:left w:val="nil"/>
              <w:bottom w:val="single" w:sz="4" w:space="0" w:color="auto"/>
              <w:right w:val="single" w:sz="4" w:space="0" w:color="auto"/>
            </w:tcBorders>
            <w:shd w:val="clear" w:color="auto" w:fill="auto"/>
            <w:noWrap/>
            <w:vAlign w:val="center"/>
            <w:hideMark/>
          </w:tcPr>
          <w:p w14:paraId="3B9C7D2E" w14:textId="77777777" w:rsidR="00892E3F" w:rsidRPr="00892E3F" w:rsidRDefault="00892E3F" w:rsidP="00892E3F">
            <w:pPr>
              <w:spacing w:after="0" w:line="240" w:lineRule="auto"/>
              <w:rPr>
                <w:rFonts w:ascii="Calibri" w:eastAsia="Times New Roman" w:hAnsi="Calibri" w:cs="Times New Roman"/>
                <w:color w:val="000000"/>
              </w:rPr>
            </w:pPr>
            <w:r w:rsidRPr="00892E3F">
              <w:rPr>
                <w:rFonts w:ascii="Calibri" w:eastAsia="Times New Roman" w:hAnsi="Calibri" w:cs="Times New Roman"/>
                <w:color w:val="000000"/>
              </w:rPr>
              <w:t xml:space="preserve">TBD </w:t>
            </w:r>
          </w:p>
        </w:tc>
        <w:tc>
          <w:tcPr>
            <w:tcW w:w="2720" w:type="dxa"/>
            <w:tcBorders>
              <w:top w:val="nil"/>
              <w:left w:val="nil"/>
              <w:bottom w:val="single" w:sz="4" w:space="0" w:color="auto"/>
              <w:right w:val="single" w:sz="4" w:space="0" w:color="auto"/>
            </w:tcBorders>
            <w:shd w:val="clear" w:color="auto" w:fill="auto"/>
            <w:noWrap/>
            <w:vAlign w:val="center"/>
            <w:hideMark/>
          </w:tcPr>
          <w:p w14:paraId="7D7B260C" w14:textId="77777777" w:rsidR="00892E3F" w:rsidRPr="00892E3F" w:rsidRDefault="00892E3F" w:rsidP="00892E3F">
            <w:pPr>
              <w:spacing w:after="0" w:line="240" w:lineRule="auto"/>
              <w:rPr>
                <w:rFonts w:ascii="Calibri" w:eastAsia="Times New Roman" w:hAnsi="Calibri" w:cs="Times New Roman"/>
                <w:color w:val="000000"/>
              </w:rPr>
            </w:pPr>
            <w:r w:rsidRPr="00892E3F">
              <w:rPr>
                <w:rFonts w:ascii="Calibri" w:eastAsia="Times New Roman" w:hAnsi="Calibri" w:cs="Times New Roman"/>
                <w:color w:val="000000"/>
              </w:rPr>
              <w:t xml:space="preserve">TBD </w:t>
            </w:r>
          </w:p>
        </w:tc>
        <w:tc>
          <w:tcPr>
            <w:tcW w:w="1340" w:type="dxa"/>
            <w:tcBorders>
              <w:top w:val="nil"/>
              <w:left w:val="nil"/>
              <w:bottom w:val="single" w:sz="4" w:space="0" w:color="auto"/>
              <w:right w:val="single" w:sz="4" w:space="0" w:color="auto"/>
            </w:tcBorders>
            <w:shd w:val="clear" w:color="auto" w:fill="auto"/>
            <w:noWrap/>
            <w:vAlign w:val="center"/>
            <w:hideMark/>
          </w:tcPr>
          <w:p w14:paraId="786FA07A" w14:textId="77777777" w:rsidR="00892E3F" w:rsidRPr="00892E3F" w:rsidRDefault="00892E3F" w:rsidP="00892E3F">
            <w:pPr>
              <w:spacing w:after="0" w:line="240" w:lineRule="auto"/>
              <w:rPr>
                <w:rFonts w:ascii="Calibri" w:eastAsia="Times New Roman" w:hAnsi="Calibri" w:cs="Times New Roman"/>
                <w:color w:val="000000"/>
              </w:rPr>
            </w:pPr>
            <w:r w:rsidRPr="00892E3F">
              <w:rPr>
                <w:rFonts w:ascii="Calibri" w:eastAsia="Times New Roman" w:hAnsi="Calibri" w:cs="Times New Roman"/>
                <w:color w:val="000000"/>
              </w:rPr>
              <w:t xml:space="preserve">TBD </w:t>
            </w:r>
          </w:p>
        </w:tc>
        <w:tc>
          <w:tcPr>
            <w:tcW w:w="2080" w:type="dxa"/>
            <w:tcBorders>
              <w:top w:val="nil"/>
              <w:left w:val="nil"/>
              <w:bottom w:val="single" w:sz="4" w:space="0" w:color="auto"/>
              <w:right w:val="single" w:sz="4" w:space="0" w:color="auto"/>
            </w:tcBorders>
            <w:shd w:val="clear" w:color="auto" w:fill="auto"/>
            <w:noWrap/>
            <w:vAlign w:val="center"/>
            <w:hideMark/>
          </w:tcPr>
          <w:p w14:paraId="6D6C6DEA" w14:textId="77777777" w:rsidR="00892E3F" w:rsidRPr="00892E3F" w:rsidRDefault="00892E3F" w:rsidP="00892E3F">
            <w:pPr>
              <w:spacing w:after="0" w:line="240" w:lineRule="auto"/>
              <w:rPr>
                <w:rFonts w:ascii="Calibri" w:eastAsia="Times New Roman" w:hAnsi="Calibri" w:cs="Times New Roman"/>
                <w:color w:val="000000"/>
              </w:rPr>
            </w:pPr>
            <w:r w:rsidRPr="00892E3F">
              <w:rPr>
                <w:rFonts w:ascii="Calibri" w:eastAsia="Times New Roman" w:hAnsi="Calibri" w:cs="Times New Roman"/>
                <w:color w:val="000000"/>
              </w:rPr>
              <w:t xml:space="preserve">TBD </w:t>
            </w:r>
          </w:p>
        </w:tc>
      </w:tr>
      <w:tr w:rsidR="00892E3F" w:rsidRPr="00892E3F" w14:paraId="3743829B" w14:textId="77777777" w:rsidTr="00892E3F">
        <w:trPr>
          <w:trHeight w:val="1125"/>
        </w:trPr>
        <w:tc>
          <w:tcPr>
            <w:tcW w:w="2320" w:type="dxa"/>
            <w:tcBorders>
              <w:top w:val="nil"/>
              <w:left w:val="single" w:sz="4" w:space="0" w:color="auto"/>
              <w:bottom w:val="single" w:sz="4" w:space="0" w:color="auto"/>
              <w:right w:val="single" w:sz="4" w:space="0" w:color="auto"/>
            </w:tcBorders>
            <w:shd w:val="clear" w:color="auto" w:fill="auto"/>
            <w:noWrap/>
            <w:vAlign w:val="center"/>
            <w:hideMark/>
          </w:tcPr>
          <w:p w14:paraId="66E83428" w14:textId="619E5C52" w:rsidR="00892E3F" w:rsidRPr="00892E3F" w:rsidRDefault="00DE728F" w:rsidP="00892E3F">
            <w:pPr>
              <w:spacing w:after="0" w:line="240" w:lineRule="auto"/>
              <w:rPr>
                <w:rFonts w:ascii="Calibri" w:eastAsia="Times New Roman" w:hAnsi="Calibri" w:cs="Times New Roman"/>
                <w:color w:val="000000"/>
              </w:rPr>
            </w:pPr>
            <w:r>
              <w:rPr>
                <w:rFonts w:ascii="Calibri" w:eastAsia="Times New Roman" w:hAnsi="Calibri" w:cs="Times New Roman"/>
                <w:color w:val="000000"/>
              </w:rPr>
              <w:t>Other Agencies, etc.,</w:t>
            </w:r>
            <w:r w:rsidRPr="00892E3F">
              <w:rPr>
                <w:rFonts w:ascii="Calibri" w:eastAsia="Times New Roman" w:hAnsi="Calibri" w:cs="Times New Roman"/>
                <w:color w:val="000000"/>
              </w:rPr>
              <w:t xml:space="preserve"> </w:t>
            </w:r>
          </w:p>
        </w:tc>
        <w:tc>
          <w:tcPr>
            <w:tcW w:w="1340" w:type="dxa"/>
            <w:tcBorders>
              <w:top w:val="nil"/>
              <w:left w:val="nil"/>
              <w:bottom w:val="single" w:sz="4" w:space="0" w:color="auto"/>
              <w:right w:val="single" w:sz="4" w:space="0" w:color="auto"/>
            </w:tcBorders>
            <w:shd w:val="clear" w:color="auto" w:fill="auto"/>
            <w:noWrap/>
            <w:vAlign w:val="center"/>
            <w:hideMark/>
          </w:tcPr>
          <w:p w14:paraId="7525CEA6" w14:textId="77777777" w:rsidR="00892E3F" w:rsidRPr="00892E3F" w:rsidRDefault="00892E3F" w:rsidP="00892E3F">
            <w:pPr>
              <w:spacing w:after="0" w:line="240" w:lineRule="auto"/>
              <w:rPr>
                <w:rFonts w:ascii="Calibri" w:eastAsia="Times New Roman" w:hAnsi="Calibri" w:cs="Times New Roman"/>
                <w:color w:val="000000"/>
              </w:rPr>
            </w:pPr>
            <w:r w:rsidRPr="00892E3F">
              <w:rPr>
                <w:rFonts w:ascii="Calibri" w:eastAsia="Times New Roman" w:hAnsi="Calibri" w:cs="Times New Roman"/>
                <w:color w:val="000000"/>
              </w:rPr>
              <w:t xml:space="preserve">TBD </w:t>
            </w:r>
          </w:p>
        </w:tc>
        <w:tc>
          <w:tcPr>
            <w:tcW w:w="2320" w:type="dxa"/>
            <w:tcBorders>
              <w:top w:val="nil"/>
              <w:left w:val="nil"/>
              <w:bottom w:val="single" w:sz="4" w:space="0" w:color="auto"/>
              <w:right w:val="single" w:sz="4" w:space="0" w:color="auto"/>
            </w:tcBorders>
            <w:shd w:val="clear" w:color="auto" w:fill="auto"/>
            <w:noWrap/>
            <w:vAlign w:val="center"/>
            <w:hideMark/>
          </w:tcPr>
          <w:p w14:paraId="4675BAA1" w14:textId="77777777" w:rsidR="00892E3F" w:rsidRPr="00892E3F" w:rsidRDefault="00892E3F" w:rsidP="00892E3F">
            <w:pPr>
              <w:spacing w:after="0" w:line="240" w:lineRule="auto"/>
              <w:rPr>
                <w:rFonts w:ascii="Calibri" w:eastAsia="Times New Roman" w:hAnsi="Calibri" w:cs="Times New Roman"/>
                <w:color w:val="000000"/>
              </w:rPr>
            </w:pPr>
            <w:r w:rsidRPr="00892E3F">
              <w:rPr>
                <w:rFonts w:ascii="Calibri" w:eastAsia="Times New Roman" w:hAnsi="Calibri" w:cs="Times New Roman"/>
                <w:color w:val="000000"/>
              </w:rPr>
              <w:t xml:space="preserve">TBD </w:t>
            </w:r>
          </w:p>
        </w:tc>
        <w:tc>
          <w:tcPr>
            <w:tcW w:w="2720" w:type="dxa"/>
            <w:tcBorders>
              <w:top w:val="nil"/>
              <w:left w:val="nil"/>
              <w:bottom w:val="single" w:sz="4" w:space="0" w:color="auto"/>
              <w:right w:val="single" w:sz="4" w:space="0" w:color="auto"/>
            </w:tcBorders>
            <w:shd w:val="clear" w:color="auto" w:fill="auto"/>
            <w:noWrap/>
            <w:vAlign w:val="center"/>
            <w:hideMark/>
          </w:tcPr>
          <w:p w14:paraId="2D8583F0" w14:textId="77777777" w:rsidR="00892E3F" w:rsidRPr="00892E3F" w:rsidRDefault="00892E3F" w:rsidP="00892E3F">
            <w:pPr>
              <w:spacing w:after="0" w:line="240" w:lineRule="auto"/>
              <w:rPr>
                <w:rFonts w:ascii="Calibri" w:eastAsia="Times New Roman" w:hAnsi="Calibri" w:cs="Times New Roman"/>
                <w:color w:val="000000"/>
              </w:rPr>
            </w:pPr>
            <w:r w:rsidRPr="00892E3F">
              <w:rPr>
                <w:rFonts w:ascii="Calibri" w:eastAsia="Times New Roman" w:hAnsi="Calibri" w:cs="Times New Roman"/>
                <w:color w:val="000000"/>
              </w:rPr>
              <w:t xml:space="preserve">TBD </w:t>
            </w:r>
          </w:p>
        </w:tc>
        <w:tc>
          <w:tcPr>
            <w:tcW w:w="1340" w:type="dxa"/>
            <w:tcBorders>
              <w:top w:val="nil"/>
              <w:left w:val="nil"/>
              <w:bottom w:val="single" w:sz="4" w:space="0" w:color="auto"/>
              <w:right w:val="single" w:sz="4" w:space="0" w:color="auto"/>
            </w:tcBorders>
            <w:shd w:val="clear" w:color="auto" w:fill="auto"/>
            <w:noWrap/>
            <w:vAlign w:val="center"/>
            <w:hideMark/>
          </w:tcPr>
          <w:p w14:paraId="762352AB" w14:textId="77777777" w:rsidR="00892E3F" w:rsidRPr="00892E3F" w:rsidRDefault="00892E3F" w:rsidP="00892E3F">
            <w:pPr>
              <w:spacing w:after="0" w:line="240" w:lineRule="auto"/>
              <w:rPr>
                <w:rFonts w:ascii="Calibri" w:eastAsia="Times New Roman" w:hAnsi="Calibri" w:cs="Times New Roman"/>
                <w:color w:val="000000"/>
              </w:rPr>
            </w:pPr>
            <w:r w:rsidRPr="00892E3F">
              <w:rPr>
                <w:rFonts w:ascii="Calibri" w:eastAsia="Times New Roman" w:hAnsi="Calibri" w:cs="Times New Roman"/>
                <w:color w:val="000000"/>
              </w:rPr>
              <w:t xml:space="preserve">TBD </w:t>
            </w:r>
          </w:p>
        </w:tc>
        <w:tc>
          <w:tcPr>
            <w:tcW w:w="2080" w:type="dxa"/>
            <w:tcBorders>
              <w:top w:val="nil"/>
              <w:left w:val="nil"/>
              <w:bottom w:val="single" w:sz="4" w:space="0" w:color="auto"/>
              <w:right w:val="single" w:sz="4" w:space="0" w:color="auto"/>
            </w:tcBorders>
            <w:shd w:val="clear" w:color="auto" w:fill="auto"/>
            <w:noWrap/>
            <w:vAlign w:val="center"/>
            <w:hideMark/>
          </w:tcPr>
          <w:p w14:paraId="44276B13" w14:textId="77777777" w:rsidR="00892E3F" w:rsidRPr="00892E3F" w:rsidRDefault="00892E3F" w:rsidP="00892E3F">
            <w:pPr>
              <w:spacing w:after="0" w:line="240" w:lineRule="auto"/>
              <w:rPr>
                <w:rFonts w:ascii="Calibri" w:eastAsia="Times New Roman" w:hAnsi="Calibri" w:cs="Times New Roman"/>
                <w:color w:val="000000"/>
              </w:rPr>
            </w:pPr>
            <w:r w:rsidRPr="00892E3F">
              <w:rPr>
                <w:rFonts w:ascii="Calibri" w:eastAsia="Times New Roman" w:hAnsi="Calibri" w:cs="Times New Roman"/>
                <w:color w:val="000000"/>
              </w:rPr>
              <w:t xml:space="preserve">TBD </w:t>
            </w:r>
          </w:p>
        </w:tc>
      </w:tr>
    </w:tbl>
    <w:p w14:paraId="77C1D82F" w14:textId="77777777" w:rsidR="0097148F" w:rsidRDefault="0097148F" w:rsidP="003A300F">
      <w:pPr>
        <w:jc w:val="both"/>
      </w:pPr>
    </w:p>
    <w:p w14:paraId="54005E03" w14:textId="77777777" w:rsidR="002C214F" w:rsidRDefault="002C214F" w:rsidP="001A54AE">
      <w:pPr>
        <w:pStyle w:val="Title"/>
      </w:pPr>
    </w:p>
    <w:p w14:paraId="628F7749" w14:textId="1348A343" w:rsidR="001A54AE" w:rsidRDefault="006651FF" w:rsidP="001A54AE">
      <w:pPr>
        <w:pStyle w:val="Title"/>
      </w:pPr>
      <w:r>
        <w:t>7</w:t>
      </w:r>
      <w:r w:rsidR="001A54AE">
        <w:t xml:space="preserve"> APPENDIX </w:t>
      </w:r>
    </w:p>
    <w:p w14:paraId="34E0213C" w14:textId="64AC0346" w:rsidR="001E2457" w:rsidRPr="00F61878" w:rsidRDefault="006651FF" w:rsidP="001E2457">
      <w:pPr>
        <w:jc w:val="both"/>
        <w:rPr>
          <w:rStyle w:val="IntenseReference"/>
          <w:sz w:val="28"/>
          <w:szCs w:val="28"/>
        </w:rPr>
      </w:pPr>
      <w:r>
        <w:rPr>
          <w:rStyle w:val="IntenseReference"/>
          <w:sz w:val="28"/>
          <w:szCs w:val="28"/>
        </w:rPr>
        <w:t>7</w:t>
      </w:r>
      <w:r w:rsidR="001E2457" w:rsidRPr="00F61878">
        <w:rPr>
          <w:rStyle w:val="IntenseReference"/>
          <w:sz w:val="28"/>
          <w:szCs w:val="28"/>
        </w:rPr>
        <w:t>.</w:t>
      </w:r>
      <w:r w:rsidR="001F007F" w:rsidRPr="00F61878">
        <w:rPr>
          <w:rStyle w:val="IntenseReference"/>
          <w:sz w:val="28"/>
          <w:szCs w:val="28"/>
        </w:rPr>
        <w:t>1</w:t>
      </w:r>
      <w:r w:rsidR="001E2457" w:rsidRPr="00F61878">
        <w:rPr>
          <w:rStyle w:val="IntenseReference"/>
          <w:sz w:val="28"/>
          <w:szCs w:val="28"/>
        </w:rPr>
        <w:t xml:space="preserve"> City of Baltimore data warehouse Architecture – to be </w:t>
      </w:r>
    </w:p>
    <w:p w14:paraId="1567BBFD" w14:textId="77777777" w:rsidR="00B0472B" w:rsidRDefault="00B0472B" w:rsidP="001F007F">
      <w:pPr>
        <w:jc w:val="both"/>
        <w:rPr>
          <w:rStyle w:val="IntenseReference"/>
          <w:sz w:val="28"/>
          <w:szCs w:val="28"/>
        </w:rPr>
      </w:pPr>
      <w:r>
        <w:rPr>
          <w:rFonts w:ascii="Calibri" w:hAnsi="Calibri"/>
          <w:b/>
          <w:color w:val="0D0D0D"/>
          <w:sz w:val="24"/>
        </w:rPr>
        <w:object w:dxaOrig="29716" w:dyaOrig="9195" w14:anchorId="2485F1A7">
          <v:shape id="_x0000_i1033" type="#_x0000_t75" style="width:1052.25pt;height:324.75pt" o:ole="">
            <v:imagedata r:id="rId27" o:title=""/>
          </v:shape>
          <o:OLEObject Type="Embed" ProgID="AcroExch.Document.7" ShapeID="_x0000_i1033" DrawAspect="Content" ObjectID="_1529396790" r:id="rId28"/>
        </w:object>
      </w:r>
    </w:p>
    <w:p w14:paraId="7DBE8E5B" w14:textId="77777777" w:rsidR="006651FF" w:rsidRDefault="006651FF" w:rsidP="00ED6B82">
      <w:pPr>
        <w:jc w:val="both"/>
        <w:rPr>
          <w:rStyle w:val="IntenseReference"/>
          <w:sz w:val="28"/>
          <w:szCs w:val="28"/>
        </w:rPr>
      </w:pPr>
    </w:p>
    <w:p w14:paraId="4EBF4959" w14:textId="349AE6DF" w:rsidR="00ED6B82" w:rsidRPr="00F61878" w:rsidRDefault="006651FF" w:rsidP="00ED6B82">
      <w:pPr>
        <w:jc w:val="both"/>
        <w:rPr>
          <w:rStyle w:val="IntenseReference"/>
          <w:sz w:val="28"/>
          <w:szCs w:val="28"/>
        </w:rPr>
      </w:pPr>
      <w:r>
        <w:rPr>
          <w:rStyle w:val="IntenseReference"/>
          <w:sz w:val="28"/>
          <w:szCs w:val="28"/>
        </w:rPr>
        <w:t>7</w:t>
      </w:r>
      <w:r w:rsidR="001A54AE" w:rsidRPr="00F61878">
        <w:rPr>
          <w:rStyle w:val="IntenseReference"/>
          <w:sz w:val="28"/>
          <w:szCs w:val="28"/>
        </w:rPr>
        <w:t>.</w:t>
      </w:r>
      <w:r w:rsidR="001F007F" w:rsidRPr="00F61878">
        <w:rPr>
          <w:rStyle w:val="IntenseReference"/>
          <w:sz w:val="28"/>
          <w:szCs w:val="28"/>
        </w:rPr>
        <w:t>3</w:t>
      </w:r>
      <w:r w:rsidR="001A54AE" w:rsidRPr="00F61878">
        <w:rPr>
          <w:rStyle w:val="IntenseReference"/>
          <w:sz w:val="28"/>
          <w:szCs w:val="28"/>
        </w:rPr>
        <w:t xml:space="preserve"> </w:t>
      </w:r>
      <w:r w:rsidR="00ED6B82" w:rsidRPr="00F61878">
        <w:rPr>
          <w:rStyle w:val="IntenseReference"/>
          <w:sz w:val="28"/>
          <w:szCs w:val="28"/>
        </w:rPr>
        <w:t>A Concise Data Governance Glossary</w:t>
      </w:r>
    </w:p>
    <w:p w14:paraId="1B6DB014" w14:textId="77777777" w:rsidR="009D6F46" w:rsidRDefault="009D6F46" w:rsidP="00ED6B82">
      <w:pPr>
        <w:jc w:val="both"/>
      </w:pPr>
    </w:p>
    <w:p w14:paraId="5A08B373" w14:textId="77777777" w:rsidR="00ED6B82" w:rsidRPr="00E70DB8" w:rsidRDefault="00ED6B82" w:rsidP="00ED6B82">
      <w:pPr>
        <w:jc w:val="both"/>
        <w:rPr>
          <w:b/>
        </w:rPr>
      </w:pPr>
      <w:r w:rsidRPr="00E70DB8">
        <w:rPr>
          <w:b/>
        </w:rPr>
        <w:t>Access Management</w:t>
      </w:r>
    </w:p>
    <w:p w14:paraId="1AD927DC" w14:textId="3597C2D1" w:rsidR="00ED6B82" w:rsidRDefault="00ED6B82" w:rsidP="00ED6B82">
      <w:pPr>
        <w:jc w:val="both"/>
      </w:pPr>
      <w:r>
        <w:t>A discipline that focuses on ensuring that only approved roles are able to create, read, update, or delete data – and only using appropriate and controlled methods. Data Governance programs often focus on supporting Access Management by aligning the requirements and constraints posed by Governance, Risk Management, Compliance, Security, and Privacy efforts.</w:t>
      </w:r>
    </w:p>
    <w:p w14:paraId="17DAD7AD" w14:textId="77777777" w:rsidR="00ED6B82" w:rsidRDefault="00ED6B82" w:rsidP="00ED6B82">
      <w:pPr>
        <w:jc w:val="both"/>
      </w:pPr>
    </w:p>
    <w:p w14:paraId="4190B687" w14:textId="77777777" w:rsidR="00ED6B82" w:rsidRPr="00E70DB8" w:rsidRDefault="00ED6B82" w:rsidP="00ED6B82">
      <w:pPr>
        <w:jc w:val="both"/>
        <w:rPr>
          <w:b/>
        </w:rPr>
      </w:pPr>
      <w:r w:rsidRPr="00E70DB8">
        <w:rPr>
          <w:b/>
        </w:rPr>
        <w:t>Assurance</w:t>
      </w:r>
    </w:p>
    <w:p w14:paraId="67B73919" w14:textId="77777777" w:rsidR="00ED6B82" w:rsidRDefault="00ED6B82" w:rsidP="00ED6B82">
      <w:pPr>
        <w:jc w:val="both"/>
      </w:pPr>
      <w:r>
        <w:t>Activities designed to reach a measure of confidence. Assurance is different from audit, which is more concerned with compliance to formal standards or requirements.</w:t>
      </w:r>
    </w:p>
    <w:p w14:paraId="7B166F09" w14:textId="77777777" w:rsidR="00ED6B82" w:rsidRPr="00E70DB8" w:rsidRDefault="00ED6B82" w:rsidP="00ED6B82">
      <w:pPr>
        <w:jc w:val="both"/>
        <w:rPr>
          <w:b/>
        </w:rPr>
      </w:pPr>
    </w:p>
    <w:p w14:paraId="26AEAF3F" w14:textId="77777777" w:rsidR="00ED6B82" w:rsidRPr="00E70DB8" w:rsidRDefault="00ED6B82" w:rsidP="00ED6B82">
      <w:pPr>
        <w:jc w:val="both"/>
        <w:rPr>
          <w:b/>
        </w:rPr>
      </w:pPr>
      <w:r w:rsidRPr="00E70DB8">
        <w:rPr>
          <w:b/>
        </w:rPr>
        <w:t>Audit</w:t>
      </w:r>
    </w:p>
    <w:p w14:paraId="1685CAD9" w14:textId="77777777" w:rsidR="00ED6B82" w:rsidRDefault="003E47F1" w:rsidP="00ED6B82">
      <w:pPr>
        <w:jc w:val="both"/>
      </w:pPr>
      <w:r>
        <w:t>Audit is a</w:t>
      </w:r>
      <w:r w:rsidR="00ED6B82">
        <w:t>n independent examination of an effort to determine its compli</w:t>
      </w:r>
      <w:r>
        <w:t xml:space="preserve">ance with a set of requirements. </w:t>
      </w:r>
      <w:r w:rsidR="00ED6B82">
        <w:t>An audit may be carried out by internal or external groups.</w:t>
      </w:r>
    </w:p>
    <w:p w14:paraId="25C39AD6" w14:textId="77777777" w:rsidR="00ED6B82" w:rsidRDefault="00ED6B82" w:rsidP="00ED6B82">
      <w:pPr>
        <w:jc w:val="both"/>
      </w:pPr>
    </w:p>
    <w:p w14:paraId="5C17B977" w14:textId="77777777" w:rsidR="00ED6B82" w:rsidRPr="00E70DB8" w:rsidRDefault="00ED6B82" w:rsidP="00ED6B82">
      <w:pPr>
        <w:jc w:val="both"/>
        <w:rPr>
          <w:b/>
        </w:rPr>
      </w:pPr>
      <w:r w:rsidRPr="00E70DB8">
        <w:rPr>
          <w:b/>
        </w:rPr>
        <w:t>Audit Trail</w:t>
      </w:r>
    </w:p>
    <w:p w14:paraId="1532ED24" w14:textId="77777777" w:rsidR="00ED6B82" w:rsidRDefault="0032730C" w:rsidP="00ED6B82">
      <w:pPr>
        <w:jc w:val="both"/>
      </w:pPr>
      <w:r>
        <w:t>The audit trail is</w:t>
      </w:r>
      <w:r w:rsidR="00ED6B82">
        <w:t xml:space="preserve"> record that can be interpreted by auditors to establish that an activity has taken pl</w:t>
      </w:r>
      <w:r w:rsidR="00576578">
        <w:t xml:space="preserve">ace. Often, </w:t>
      </w:r>
      <w:r w:rsidR="00ED6B82">
        <w:t xml:space="preserve">a chronological record of system activities </w:t>
      </w:r>
      <w:r w:rsidR="00576578">
        <w:t xml:space="preserve">is used </w:t>
      </w:r>
      <w:r w:rsidR="00ED6B82">
        <w:t>to enable the reconstruction and examination of the sequence of events and/or changes in an event. An audit trail of system resource usage may include user login, file access, and triggers that indicate whether any actual or attempted security violations occurred.</w:t>
      </w:r>
    </w:p>
    <w:p w14:paraId="5DC02890" w14:textId="77777777" w:rsidR="00ED6B82" w:rsidRDefault="00ED6B82" w:rsidP="00ED6B82">
      <w:pPr>
        <w:jc w:val="both"/>
      </w:pPr>
    </w:p>
    <w:p w14:paraId="2FE0F5C7" w14:textId="77777777" w:rsidR="00810007" w:rsidRDefault="00810007" w:rsidP="00ED6B82">
      <w:pPr>
        <w:jc w:val="both"/>
      </w:pPr>
    </w:p>
    <w:p w14:paraId="6441A87C" w14:textId="77777777" w:rsidR="00ED6B82" w:rsidRPr="00E70DB8" w:rsidRDefault="00ED6B82" w:rsidP="00ED6B82">
      <w:pPr>
        <w:jc w:val="both"/>
        <w:rPr>
          <w:b/>
        </w:rPr>
      </w:pPr>
      <w:r w:rsidRPr="00E70DB8">
        <w:rPr>
          <w:b/>
        </w:rPr>
        <w:t>CRUD</w:t>
      </w:r>
    </w:p>
    <w:p w14:paraId="45E98B0B" w14:textId="77777777" w:rsidR="00ED6B82" w:rsidRDefault="007601C0" w:rsidP="00ED6B82">
      <w:pPr>
        <w:jc w:val="both"/>
      </w:pPr>
      <w:r>
        <w:t xml:space="preserve">Create, Read, Update &amp; </w:t>
      </w:r>
      <w:r w:rsidR="00ED6B82">
        <w:t xml:space="preserve">Delete. </w:t>
      </w:r>
      <w:r w:rsidR="001C7561">
        <w:t>It is u</w:t>
      </w:r>
      <w:r w:rsidR="00ED6B82">
        <w:t>sed to describe access rights for data.</w:t>
      </w:r>
    </w:p>
    <w:p w14:paraId="2B87F159" w14:textId="77777777" w:rsidR="00ED6B82" w:rsidRDefault="00ED6B82" w:rsidP="00ED6B82">
      <w:pPr>
        <w:jc w:val="both"/>
      </w:pPr>
    </w:p>
    <w:p w14:paraId="1942C0B2" w14:textId="77777777" w:rsidR="00ED6B82" w:rsidRPr="00E70DB8" w:rsidRDefault="007601C0" w:rsidP="00ED6B82">
      <w:pPr>
        <w:jc w:val="both"/>
        <w:rPr>
          <w:b/>
        </w:rPr>
      </w:pPr>
      <w:r>
        <w:rPr>
          <w:b/>
        </w:rPr>
        <w:t>Change Control</w:t>
      </w:r>
    </w:p>
    <w:p w14:paraId="30E72C94" w14:textId="3EC19E77" w:rsidR="00ED6B82" w:rsidRDefault="00ED6B82" w:rsidP="00ED6B82">
      <w:pPr>
        <w:jc w:val="both"/>
      </w:pPr>
      <w:r>
        <w:t xml:space="preserve">A formal process used to ensure that a process, product, service, or technology component is modified only in accordance with agreed-upon rules. </w:t>
      </w:r>
      <w:r w:rsidR="004A4CD4">
        <w:t xml:space="preserve">The </w:t>
      </w:r>
      <w:r>
        <w:t>organization ha</w:t>
      </w:r>
      <w:r w:rsidR="004A4CD4">
        <w:t>s a</w:t>
      </w:r>
      <w:r>
        <w:t xml:space="preserve"> formal Change Control Board</w:t>
      </w:r>
      <w:r w:rsidR="00BE61E0">
        <w:t xml:space="preserve"> (CCB)</w:t>
      </w:r>
      <w:r>
        <w:t xml:space="preserve"> that review</w:t>
      </w:r>
      <w:r w:rsidR="00766899">
        <w:t>s</w:t>
      </w:r>
      <w:r>
        <w:t xml:space="preserve"> and approve</w:t>
      </w:r>
      <w:r w:rsidR="00766899">
        <w:t xml:space="preserve">s </w:t>
      </w:r>
      <w:r>
        <w:t xml:space="preserve">proposed modifications to technology infrastructures, systems, and applications. Data Governance programs strive to extend the scope of change </w:t>
      </w:r>
      <w:r w:rsidR="001E196F">
        <w:t>controls</w:t>
      </w:r>
      <w:r>
        <w:t xml:space="preserve"> to include additions, modifications, or deletions to data models and values for reference/master data.</w:t>
      </w:r>
    </w:p>
    <w:p w14:paraId="2FA60148" w14:textId="77777777" w:rsidR="00ED6B82" w:rsidRDefault="00ED6B82" w:rsidP="00ED6B82">
      <w:pPr>
        <w:jc w:val="both"/>
      </w:pPr>
    </w:p>
    <w:p w14:paraId="0E8C06FE" w14:textId="77777777" w:rsidR="00ED6B82" w:rsidRPr="00E70DB8" w:rsidRDefault="00ED6B82" w:rsidP="00ED6B82">
      <w:pPr>
        <w:jc w:val="both"/>
        <w:rPr>
          <w:b/>
        </w:rPr>
      </w:pPr>
      <w:r w:rsidRPr="00E70DB8">
        <w:rPr>
          <w:b/>
        </w:rPr>
        <w:t>Compliance</w:t>
      </w:r>
    </w:p>
    <w:p w14:paraId="2CF4FDF7" w14:textId="24E91FB6" w:rsidR="00ED6B82" w:rsidRDefault="00117706" w:rsidP="00ED6B82">
      <w:pPr>
        <w:jc w:val="both"/>
      </w:pPr>
      <w:r>
        <w:t>Compliance is a</w:t>
      </w:r>
      <w:r w:rsidR="00ED6B82">
        <w:t xml:space="preserve"> </w:t>
      </w:r>
      <w:r>
        <w:t>discipline,</w:t>
      </w:r>
      <w:r w:rsidR="00ED6B82">
        <w:t xml:space="preserve"> set of practices, and/or organizational group that deals with adhering to laws, regulations, standards, and </w:t>
      </w:r>
      <w:r>
        <w:t>contractual arrangements</w:t>
      </w:r>
      <w:r w:rsidR="00ED6B82">
        <w:t>. Also,</w:t>
      </w:r>
      <w:r>
        <w:t xml:space="preserve"> it is</w:t>
      </w:r>
      <w:r w:rsidR="00ED6B82">
        <w:t xml:space="preserve"> the adherence to requirements. Data Governance programs support many types of compliance requirements: Regulatory compliance, contractual compliance, adherence to internal standards, policies, and architectures, and conformance to rules for data management, project management, and other disciplines.</w:t>
      </w:r>
    </w:p>
    <w:p w14:paraId="4DBFAF57" w14:textId="77777777" w:rsidR="00ED6B82" w:rsidRDefault="00ED6B82" w:rsidP="00ED6B82">
      <w:pPr>
        <w:jc w:val="both"/>
      </w:pPr>
    </w:p>
    <w:p w14:paraId="4DB688CD" w14:textId="77777777" w:rsidR="00ED6B82" w:rsidRPr="00E70DB8" w:rsidRDefault="00ED6B82" w:rsidP="00ED6B82">
      <w:pPr>
        <w:jc w:val="both"/>
        <w:rPr>
          <w:b/>
        </w:rPr>
      </w:pPr>
      <w:r w:rsidRPr="00E70DB8">
        <w:rPr>
          <w:b/>
        </w:rPr>
        <w:t>Control</w:t>
      </w:r>
    </w:p>
    <w:p w14:paraId="6EAB0566" w14:textId="77777777" w:rsidR="00ED6B82" w:rsidRDefault="002612D8" w:rsidP="00ED6B82">
      <w:pPr>
        <w:jc w:val="both"/>
      </w:pPr>
      <w:r>
        <w:t>Control is a</w:t>
      </w:r>
      <w:r w:rsidR="00ED6B82">
        <w:t xml:space="preserve"> means of managing a risk or ensuring that an objective is achieved. Controls can be preventative, detective, or corrective and can be fully automated, procedural, or technology-assisted human-initiated activit</w:t>
      </w:r>
      <w:r w:rsidR="00591810">
        <w:t>i</w:t>
      </w:r>
      <w:r w:rsidR="00ED6B82">
        <w:t>es. They can include actions, devices, procedures, techniques, or other measures.</w:t>
      </w:r>
    </w:p>
    <w:p w14:paraId="31FB0D98" w14:textId="77777777" w:rsidR="00ED6B82" w:rsidRDefault="00ED6B82" w:rsidP="00ED6B82">
      <w:pPr>
        <w:jc w:val="both"/>
      </w:pPr>
    </w:p>
    <w:p w14:paraId="07455DA8" w14:textId="77777777" w:rsidR="00373C2A" w:rsidRDefault="00373C2A" w:rsidP="00ED6B82">
      <w:pPr>
        <w:jc w:val="both"/>
      </w:pPr>
    </w:p>
    <w:p w14:paraId="0B26BCEB" w14:textId="77777777" w:rsidR="00373C2A" w:rsidRDefault="00373C2A" w:rsidP="00ED6B82">
      <w:pPr>
        <w:jc w:val="both"/>
      </w:pPr>
    </w:p>
    <w:p w14:paraId="682A3067" w14:textId="77777777" w:rsidR="00ED6B82" w:rsidRPr="00E70DB8" w:rsidRDefault="00ED6B82" w:rsidP="00ED6B82">
      <w:pPr>
        <w:jc w:val="both"/>
        <w:rPr>
          <w:b/>
        </w:rPr>
      </w:pPr>
      <w:r w:rsidRPr="00E70DB8">
        <w:rPr>
          <w:b/>
        </w:rPr>
        <w:t>Customer Data Integration</w:t>
      </w:r>
    </w:p>
    <w:p w14:paraId="358FBFA0" w14:textId="77777777" w:rsidR="00ED6B82" w:rsidRDefault="00BB6332" w:rsidP="00ED6B82">
      <w:pPr>
        <w:jc w:val="both"/>
      </w:pPr>
      <w:r>
        <w:t>It is a</w:t>
      </w:r>
      <w:r w:rsidR="00ED6B82">
        <w:t>n approach to managing multiple records containing information about an organization’s customers. In this approach, instead of combining all information into a single repository, a combination of technologies, processes and services are used to align information in multiple repositories.</w:t>
      </w:r>
    </w:p>
    <w:p w14:paraId="66B73FA7" w14:textId="77777777" w:rsidR="00ED6B82" w:rsidRDefault="00ED6B82" w:rsidP="00ED6B82">
      <w:pPr>
        <w:jc w:val="both"/>
      </w:pPr>
    </w:p>
    <w:p w14:paraId="1F11E467" w14:textId="77777777" w:rsidR="00ED6B82" w:rsidRPr="00E70DB8" w:rsidRDefault="00ED6B82" w:rsidP="00ED6B82">
      <w:pPr>
        <w:jc w:val="both"/>
        <w:rPr>
          <w:b/>
        </w:rPr>
      </w:pPr>
      <w:r w:rsidRPr="00E70DB8">
        <w:rPr>
          <w:b/>
        </w:rPr>
        <w:t>DGO</w:t>
      </w:r>
    </w:p>
    <w:p w14:paraId="0C740B21" w14:textId="77777777" w:rsidR="00ED6B82" w:rsidRDefault="00ED6B82" w:rsidP="00ED6B82">
      <w:pPr>
        <w:jc w:val="both"/>
      </w:pPr>
      <w:r>
        <w:t>Data Governance Office</w:t>
      </w:r>
    </w:p>
    <w:p w14:paraId="5ADB9DF2" w14:textId="77777777" w:rsidR="00ED6B82" w:rsidRDefault="00ED6B82" w:rsidP="00ED6B82">
      <w:pPr>
        <w:jc w:val="both"/>
      </w:pPr>
    </w:p>
    <w:p w14:paraId="36472628" w14:textId="77777777" w:rsidR="00ED6B82" w:rsidRPr="00E70DB8" w:rsidRDefault="00ED6B82" w:rsidP="00ED6B82">
      <w:pPr>
        <w:jc w:val="both"/>
        <w:rPr>
          <w:b/>
        </w:rPr>
      </w:pPr>
      <w:r w:rsidRPr="00E70DB8">
        <w:rPr>
          <w:b/>
        </w:rPr>
        <w:t>Data Architecture</w:t>
      </w:r>
    </w:p>
    <w:p w14:paraId="628F8CD1" w14:textId="77777777" w:rsidR="00ED6B82" w:rsidRDefault="00C1080F" w:rsidP="00ED6B82">
      <w:pPr>
        <w:jc w:val="both"/>
      </w:pPr>
      <w:r>
        <w:t xml:space="preserve">It is a </w:t>
      </w:r>
      <w:r w:rsidR="00ED6B82">
        <w:t xml:space="preserve">discipline, process, and program focusing on integrating sets of information. </w:t>
      </w:r>
    </w:p>
    <w:p w14:paraId="381A2849" w14:textId="77777777" w:rsidR="00ED6B82" w:rsidRDefault="00ED6B82" w:rsidP="00ED6B82">
      <w:pPr>
        <w:jc w:val="both"/>
      </w:pPr>
    </w:p>
    <w:p w14:paraId="5E8843BF" w14:textId="77777777" w:rsidR="00ED6B82" w:rsidRPr="00E70DB8" w:rsidRDefault="00ED6B82" w:rsidP="00ED6B82">
      <w:pPr>
        <w:jc w:val="both"/>
        <w:rPr>
          <w:b/>
        </w:rPr>
      </w:pPr>
      <w:r w:rsidRPr="00E70DB8">
        <w:rPr>
          <w:b/>
        </w:rPr>
        <w:t>Data Dictionary</w:t>
      </w:r>
    </w:p>
    <w:p w14:paraId="2C9BDE50" w14:textId="77777777" w:rsidR="00ED6B82" w:rsidRDefault="00F83266" w:rsidP="00ED6B82">
      <w:pPr>
        <w:jc w:val="both"/>
      </w:pPr>
      <w:r>
        <w:t>It is a</w:t>
      </w:r>
      <w:r w:rsidR="00ED6B82">
        <w:t xml:space="preserve"> database about data and database structures. A catalog of all data elements, containing their names, structures, and information about their usage, for the benefit of programmers and others interested in the data elements and their usage.</w:t>
      </w:r>
    </w:p>
    <w:p w14:paraId="72AC7A6D" w14:textId="77777777" w:rsidR="00ED6B82" w:rsidRDefault="00ED6B82" w:rsidP="00ED6B82">
      <w:pPr>
        <w:jc w:val="both"/>
      </w:pPr>
    </w:p>
    <w:p w14:paraId="5DE19FDB" w14:textId="77777777" w:rsidR="00ED6B82" w:rsidRPr="00E70DB8" w:rsidRDefault="00ED6B82" w:rsidP="00ED6B82">
      <w:pPr>
        <w:jc w:val="both"/>
        <w:rPr>
          <w:b/>
        </w:rPr>
      </w:pPr>
      <w:r w:rsidRPr="00E70DB8">
        <w:rPr>
          <w:b/>
        </w:rPr>
        <w:t>Data Element</w:t>
      </w:r>
    </w:p>
    <w:p w14:paraId="33BE82EE" w14:textId="77777777" w:rsidR="00ED6B82" w:rsidRDefault="00ED6B82" w:rsidP="00ED6B82">
      <w:pPr>
        <w:jc w:val="both"/>
      </w:pPr>
      <w:r>
        <w:t xml:space="preserve">The smallest piece of information considered meaningful and usable. </w:t>
      </w:r>
      <w:r w:rsidR="00B66B75">
        <w:t>It is also the</w:t>
      </w:r>
      <w:r>
        <w:t xml:space="preserve"> single logical data fact</w:t>
      </w:r>
      <w:r w:rsidR="00B66B75">
        <w:t>-</w:t>
      </w:r>
      <w:r>
        <w:t xml:space="preserve"> the basic building block of a Logical Data Model.</w:t>
      </w:r>
    </w:p>
    <w:p w14:paraId="3831E50C" w14:textId="591365E4" w:rsidR="00CA13B3" w:rsidRDefault="00CA13B3" w:rsidP="00ED6B82">
      <w:pPr>
        <w:jc w:val="both"/>
      </w:pPr>
    </w:p>
    <w:p w14:paraId="5838CF5E" w14:textId="77777777" w:rsidR="00CA13B3" w:rsidRDefault="00CA13B3" w:rsidP="00ED6B82">
      <w:pPr>
        <w:jc w:val="both"/>
      </w:pPr>
    </w:p>
    <w:p w14:paraId="6CE4EB26" w14:textId="77777777" w:rsidR="00ED6B82" w:rsidRPr="00E70DB8" w:rsidRDefault="00ED6B82" w:rsidP="00ED6B82">
      <w:pPr>
        <w:jc w:val="both"/>
        <w:rPr>
          <w:b/>
        </w:rPr>
      </w:pPr>
      <w:r w:rsidRPr="00E70DB8">
        <w:rPr>
          <w:b/>
        </w:rPr>
        <w:t>Data Governance</w:t>
      </w:r>
    </w:p>
    <w:p w14:paraId="251DFD3A" w14:textId="2634255F" w:rsidR="00ED6B82" w:rsidRDefault="00D859C3" w:rsidP="00ED6B82">
      <w:pPr>
        <w:jc w:val="both"/>
      </w:pPr>
      <w:r>
        <w:t>It can be defined as “</w:t>
      </w:r>
      <w:r w:rsidR="00ED6B82">
        <w:t>The exercise of decision-making and aut</w:t>
      </w:r>
      <w:r>
        <w:t>hority for data-related matters, t</w:t>
      </w:r>
      <w:r w:rsidR="00ED6B82">
        <w:t>he organizational bodies, rules, decision rights, and accountabilities of people and information systems as they perform information-related processes</w:t>
      </w:r>
      <w:r w:rsidR="002D5FB6">
        <w:t>”</w:t>
      </w:r>
      <w:r w:rsidR="00ED6B82">
        <w:t xml:space="preserve">. Data Governance determines how an organization makes decisions — how we “decide how to decide.” </w:t>
      </w:r>
    </w:p>
    <w:p w14:paraId="0A886D9E" w14:textId="77777777" w:rsidR="00ED6B82" w:rsidRDefault="00ED6B82" w:rsidP="00ED6B82">
      <w:pPr>
        <w:jc w:val="both"/>
      </w:pPr>
    </w:p>
    <w:p w14:paraId="2EE20E2E" w14:textId="77777777" w:rsidR="00ED6B82" w:rsidRPr="00E70DB8" w:rsidRDefault="00ED6B82" w:rsidP="00ED6B82">
      <w:pPr>
        <w:jc w:val="both"/>
        <w:rPr>
          <w:b/>
        </w:rPr>
      </w:pPr>
      <w:r w:rsidRPr="00E70DB8">
        <w:rPr>
          <w:b/>
        </w:rPr>
        <w:t>Data Governance Framework</w:t>
      </w:r>
    </w:p>
    <w:p w14:paraId="3146D500" w14:textId="77777777" w:rsidR="00ED6B82" w:rsidRDefault="003764E3" w:rsidP="00ED6B82">
      <w:pPr>
        <w:jc w:val="both"/>
      </w:pPr>
      <w:r>
        <w:t xml:space="preserve">It is the </w:t>
      </w:r>
      <w:r w:rsidR="00ED6B82">
        <w:t>logical structure for organizing how we think about and communicate Data Governance concepts.</w:t>
      </w:r>
    </w:p>
    <w:p w14:paraId="0566361F" w14:textId="77777777" w:rsidR="00ED6B82" w:rsidRDefault="00ED6B82" w:rsidP="00ED6B82">
      <w:pPr>
        <w:jc w:val="both"/>
      </w:pPr>
    </w:p>
    <w:p w14:paraId="3D3703ED" w14:textId="77777777" w:rsidR="00ED6B82" w:rsidRPr="00E70DB8" w:rsidRDefault="00ED6B82" w:rsidP="00ED6B82">
      <w:pPr>
        <w:jc w:val="both"/>
        <w:rPr>
          <w:b/>
        </w:rPr>
      </w:pPr>
      <w:r w:rsidRPr="00E70DB8">
        <w:rPr>
          <w:b/>
        </w:rPr>
        <w:t>Data Governance Methodology</w:t>
      </w:r>
    </w:p>
    <w:p w14:paraId="029E6B93" w14:textId="77777777" w:rsidR="00ED6B82" w:rsidRDefault="00ED6B82" w:rsidP="00ED6B82">
      <w:pPr>
        <w:jc w:val="both"/>
      </w:pPr>
      <w:r>
        <w:t>A logical structure providing step-by-step instructions for performing Data Governance processes.</w:t>
      </w:r>
    </w:p>
    <w:p w14:paraId="12919D07" w14:textId="77777777" w:rsidR="00ED6B82" w:rsidRDefault="00ED6B82" w:rsidP="00ED6B82">
      <w:pPr>
        <w:jc w:val="both"/>
      </w:pPr>
    </w:p>
    <w:p w14:paraId="7741D8FA" w14:textId="77777777" w:rsidR="00ED6B82" w:rsidRPr="00E70DB8" w:rsidRDefault="00ED6B82" w:rsidP="00ED6B82">
      <w:pPr>
        <w:jc w:val="both"/>
        <w:rPr>
          <w:b/>
        </w:rPr>
      </w:pPr>
      <w:r w:rsidRPr="00E70DB8">
        <w:rPr>
          <w:b/>
        </w:rPr>
        <w:t>Data Governance Office (DGO)</w:t>
      </w:r>
    </w:p>
    <w:p w14:paraId="342DF1F2" w14:textId="77777777" w:rsidR="00ED6B82" w:rsidRDefault="006D6156" w:rsidP="00ED6B82">
      <w:pPr>
        <w:jc w:val="both"/>
      </w:pPr>
      <w:r>
        <w:t>DGO is a</w:t>
      </w:r>
      <w:r w:rsidR="00ED6B82">
        <w:t xml:space="preserve"> centralized organizational entity responsible for facilitating and coordinating Data Governance and/or Stewardship efforts for an organization. It supports a decision-making group, such as a Data Stewardship Council.</w:t>
      </w:r>
    </w:p>
    <w:p w14:paraId="61A7A5F5" w14:textId="77777777" w:rsidR="00ED6B82" w:rsidRDefault="00ED6B82" w:rsidP="00ED6B82">
      <w:pPr>
        <w:jc w:val="both"/>
      </w:pPr>
    </w:p>
    <w:p w14:paraId="7796880F" w14:textId="77777777" w:rsidR="00ED6B82" w:rsidRPr="00E70DB8" w:rsidRDefault="00ED6B82" w:rsidP="00ED6B82">
      <w:pPr>
        <w:jc w:val="both"/>
        <w:rPr>
          <w:b/>
        </w:rPr>
      </w:pPr>
      <w:r w:rsidRPr="00E70DB8">
        <w:rPr>
          <w:b/>
        </w:rPr>
        <w:t>Data Mapping</w:t>
      </w:r>
    </w:p>
    <w:p w14:paraId="64EEA268" w14:textId="77777777" w:rsidR="00ED6B82" w:rsidRDefault="00ED6B82" w:rsidP="00ED6B82">
      <w:pPr>
        <w:jc w:val="both"/>
      </w:pPr>
      <w:r>
        <w:t>The process of assigning a source data e</w:t>
      </w:r>
      <w:r w:rsidR="008313AC">
        <w:t>lement to a target data element</w:t>
      </w:r>
    </w:p>
    <w:p w14:paraId="31D94C78" w14:textId="77777777" w:rsidR="00ED6B82" w:rsidRDefault="00ED6B82" w:rsidP="00ED6B82">
      <w:pPr>
        <w:jc w:val="both"/>
      </w:pPr>
    </w:p>
    <w:p w14:paraId="78576584" w14:textId="77777777" w:rsidR="008313AC" w:rsidRDefault="008313AC" w:rsidP="00ED6B82">
      <w:pPr>
        <w:jc w:val="both"/>
        <w:rPr>
          <w:b/>
        </w:rPr>
      </w:pPr>
    </w:p>
    <w:p w14:paraId="4BDE758F" w14:textId="77777777" w:rsidR="008313AC" w:rsidRDefault="008313AC" w:rsidP="00ED6B82">
      <w:pPr>
        <w:jc w:val="both"/>
        <w:rPr>
          <w:b/>
        </w:rPr>
      </w:pPr>
    </w:p>
    <w:p w14:paraId="3050CB7D" w14:textId="77777777" w:rsidR="00ED6B82" w:rsidRPr="00E70DB8" w:rsidRDefault="00ED6B82" w:rsidP="00ED6B82">
      <w:pPr>
        <w:jc w:val="both"/>
        <w:rPr>
          <w:b/>
        </w:rPr>
      </w:pPr>
      <w:r w:rsidRPr="00E70DB8">
        <w:rPr>
          <w:b/>
        </w:rPr>
        <w:t>Data Modeling</w:t>
      </w:r>
    </w:p>
    <w:p w14:paraId="269B3A67" w14:textId="77777777" w:rsidR="00ED6B82" w:rsidRDefault="00ED6B82" w:rsidP="00ED6B82">
      <w:pPr>
        <w:jc w:val="both"/>
      </w:pPr>
      <w:r>
        <w:t xml:space="preserve">The discipline, process, and organizational group that </w:t>
      </w:r>
      <w:r w:rsidR="002837EB">
        <w:t>conduct</w:t>
      </w:r>
      <w:r>
        <w:t xml:space="preserve"> analysis of data objects used in a</w:t>
      </w:r>
      <w:r w:rsidR="002837EB">
        <w:t xml:space="preserve"> business or other contexts, entit</w:t>
      </w:r>
      <w:r>
        <w:t xml:space="preserve">ies the relationships among these data objects, and </w:t>
      </w:r>
      <w:r w:rsidR="002837EB">
        <w:t>create</w:t>
      </w:r>
      <w:r>
        <w:t xml:space="preserve"> models that depict those relationships.</w:t>
      </w:r>
    </w:p>
    <w:p w14:paraId="2C1C398A" w14:textId="77777777" w:rsidR="00ED6B82" w:rsidRDefault="00ED6B82" w:rsidP="00ED6B82">
      <w:pPr>
        <w:jc w:val="both"/>
      </w:pPr>
    </w:p>
    <w:p w14:paraId="51D83ED8" w14:textId="77777777" w:rsidR="00ED6B82" w:rsidRPr="00E70DB8" w:rsidRDefault="00ED6B82" w:rsidP="00ED6B82">
      <w:pPr>
        <w:jc w:val="both"/>
        <w:rPr>
          <w:b/>
        </w:rPr>
      </w:pPr>
      <w:r w:rsidRPr="00E70DB8">
        <w:rPr>
          <w:b/>
        </w:rPr>
        <w:t>Data Privacy</w:t>
      </w:r>
    </w:p>
    <w:p w14:paraId="6FEFCAE5" w14:textId="22E11E7C" w:rsidR="00ED6B82" w:rsidRDefault="00ED6B82" w:rsidP="00ED6B82">
      <w:pPr>
        <w:jc w:val="both"/>
      </w:pPr>
      <w:r>
        <w:t>The assurance that a person’s or organization’s personal and private information is not inappropriately disclosed. Ensuring Data Privacy requires Access Management  and other data protection efforts.</w:t>
      </w:r>
    </w:p>
    <w:p w14:paraId="5D4798A5" w14:textId="77777777" w:rsidR="00ED6B82" w:rsidRDefault="00ED6B82" w:rsidP="00ED6B82">
      <w:pPr>
        <w:jc w:val="both"/>
      </w:pPr>
    </w:p>
    <w:p w14:paraId="1EB7C9AF" w14:textId="77777777" w:rsidR="00ED6B82" w:rsidRPr="00E70DB8" w:rsidRDefault="00ED6B82" w:rsidP="00ED6B82">
      <w:pPr>
        <w:jc w:val="both"/>
        <w:rPr>
          <w:b/>
        </w:rPr>
      </w:pPr>
      <w:r w:rsidRPr="00E70DB8">
        <w:rPr>
          <w:b/>
        </w:rPr>
        <w:t>Data Stakeholders</w:t>
      </w:r>
    </w:p>
    <w:p w14:paraId="0BC10CF4" w14:textId="77777777" w:rsidR="00ED6B82" w:rsidRDefault="00ED6B82" w:rsidP="00ED6B82">
      <w:pPr>
        <w:jc w:val="both"/>
      </w:pPr>
      <w:r>
        <w:t>Those who use, affect, or are affected by data. Data Stakeholders may be upstream producers, gatherers, or acquirers of information; downstream consumers of information, those who manage, transform, or store data, or those who set policies, standards, architectures, or other requirements or constraints.</w:t>
      </w:r>
    </w:p>
    <w:p w14:paraId="081A9FF8" w14:textId="77777777" w:rsidR="00ED6B82" w:rsidRDefault="00ED6B82" w:rsidP="00ED6B82">
      <w:pPr>
        <w:jc w:val="both"/>
      </w:pPr>
    </w:p>
    <w:p w14:paraId="0077B0D5" w14:textId="77777777" w:rsidR="00ED6B82" w:rsidRPr="00E70DB8" w:rsidRDefault="00ED6B82" w:rsidP="00ED6B82">
      <w:pPr>
        <w:jc w:val="both"/>
        <w:rPr>
          <w:b/>
        </w:rPr>
      </w:pPr>
      <w:r w:rsidRPr="00E70DB8">
        <w:rPr>
          <w:b/>
        </w:rPr>
        <w:t>Data Steward</w:t>
      </w:r>
    </w:p>
    <w:p w14:paraId="0AC796A7" w14:textId="77777777" w:rsidR="00ED6B82" w:rsidRDefault="00ED6B82" w:rsidP="00ED6B82">
      <w:pPr>
        <w:jc w:val="both"/>
      </w:pPr>
      <w:r>
        <w:t>A person with data-related responsibilities as set by a Data Governance or Data Stewardship program. Often, Data Stewards fall into multiple types. Data Quality Stewards, Data Definition Stewards, Data Usage Stewards, etc.</w:t>
      </w:r>
    </w:p>
    <w:p w14:paraId="25EB2BC9" w14:textId="77777777" w:rsidR="00ED6B82" w:rsidRPr="00E70DB8" w:rsidRDefault="00ED6B82" w:rsidP="00ED6B82">
      <w:pPr>
        <w:jc w:val="both"/>
        <w:rPr>
          <w:b/>
        </w:rPr>
      </w:pPr>
    </w:p>
    <w:p w14:paraId="49FB75F4" w14:textId="77777777" w:rsidR="00ED6B82" w:rsidRPr="00E70DB8" w:rsidRDefault="00ED6B82" w:rsidP="00ED6B82">
      <w:pPr>
        <w:jc w:val="both"/>
        <w:rPr>
          <w:b/>
        </w:rPr>
      </w:pPr>
      <w:r w:rsidRPr="00E70DB8">
        <w:rPr>
          <w:b/>
        </w:rPr>
        <w:t>Decision Rights</w:t>
      </w:r>
    </w:p>
    <w:p w14:paraId="4EE8EF1D" w14:textId="77777777" w:rsidR="00ED6B82" w:rsidRDefault="00ED6B82" w:rsidP="00ED6B82">
      <w:pPr>
        <w:jc w:val="both"/>
      </w:pPr>
      <w:r>
        <w:t>The system of determining who makes a decision, and when, and how, and under what circumstances. Formalizing Decision Rights is a key function of Data Governance.</w:t>
      </w:r>
    </w:p>
    <w:p w14:paraId="592A090B" w14:textId="77777777" w:rsidR="00ED6B82" w:rsidRDefault="00ED6B82" w:rsidP="00ED6B82">
      <w:pPr>
        <w:jc w:val="both"/>
      </w:pPr>
    </w:p>
    <w:p w14:paraId="3CA9DF36" w14:textId="77777777" w:rsidR="00ED6B82" w:rsidRPr="00E70DB8" w:rsidRDefault="00ED6B82" w:rsidP="00ED6B82">
      <w:pPr>
        <w:jc w:val="both"/>
        <w:rPr>
          <w:b/>
        </w:rPr>
      </w:pPr>
      <w:r w:rsidRPr="00E70DB8">
        <w:rPr>
          <w:b/>
        </w:rPr>
        <w:t>Enterprise Architecture</w:t>
      </w:r>
    </w:p>
    <w:p w14:paraId="5BE4E9E4" w14:textId="4192CB62" w:rsidR="00ED6B82" w:rsidRDefault="00ED6B82" w:rsidP="00ED6B82">
      <w:pPr>
        <w:jc w:val="both"/>
      </w:pPr>
      <w:r>
        <w:t xml:space="preserve">Enterprise Architecture (EA) is a comprehensive framework used to manage and align an organization’s business processes, information technology (IT) software and hardware, local and wide area networks, people, operations and projects with the organization’s overall strategy. Enterprise </w:t>
      </w:r>
      <w:r w:rsidR="003E5574">
        <w:t>Architecture</w:t>
      </w:r>
      <w:r>
        <w:t xml:space="preserve"> is often subdivided into four architectural domain</w:t>
      </w:r>
      <w:r w:rsidR="009363F2">
        <w:t>s</w:t>
      </w:r>
      <w:r>
        <w:t xml:space="preserve">: Application Architecture, Business Architecture, Data Architecture, and Systems Architecture. Other types of architectures (security, compliance, controls, etc.) may be considered as part of EA, or they may be aligned with EA. </w:t>
      </w:r>
    </w:p>
    <w:p w14:paraId="77EDB068" w14:textId="77777777" w:rsidR="00ED6B82" w:rsidRDefault="00ED6B82" w:rsidP="00ED6B82">
      <w:pPr>
        <w:jc w:val="both"/>
      </w:pPr>
    </w:p>
    <w:p w14:paraId="74958B27" w14:textId="77777777" w:rsidR="00ED6B82" w:rsidRPr="00E70DB8" w:rsidRDefault="00ED6B82" w:rsidP="00ED6B82">
      <w:pPr>
        <w:jc w:val="both"/>
        <w:rPr>
          <w:b/>
        </w:rPr>
      </w:pPr>
      <w:r w:rsidRPr="00E70DB8">
        <w:rPr>
          <w:b/>
        </w:rPr>
        <w:t>GRC</w:t>
      </w:r>
    </w:p>
    <w:p w14:paraId="28083D4C" w14:textId="5C4160F6" w:rsidR="00ED6B82" w:rsidRDefault="00ED6B82" w:rsidP="00ED6B82">
      <w:pPr>
        <w:jc w:val="both"/>
      </w:pPr>
      <w:r>
        <w:t>An acronym for Governance, Risk, and Compliance used by management to acknowledge the interdependencies of these three</w:t>
      </w:r>
      <w:r w:rsidR="003E5574">
        <w:t xml:space="preserve"> disciplines in setting policy</w:t>
      </w:r>
    </w:p>
    <w:p w14:paraId="5F245643" w14:textId="77777777" w:rsidR="00ED6B82" w:rsidRDefault="00ED6B82" w:rsidP="00ED6B82">
      <w:pPr>
        <w:jc w:val="both"/>
      </w:pPr>
    </w:p>
    <w:p w14:paraId="100E3763" w14:textId="77777777" w:rsidR="00ED6B82" w:rsidRPr="00E70DB8" w:rsidRDefault="00ED6B82" w:rsidP="00ED6B82">
      <w:pPr>
        <w:jc w:val="both"/>
        <w:rPr>
          <w:b/>
        </w:rPr>
      </w:pPr>
      <w:r w:rsidRPr="00E70DB8">
        <w:rPr>
          <w:b/>
        </w:rPr>
        <w:t>GRC-SQ</w:t>
      </w:r>
    </w:p>
    <w:p w14:paraId="0C6F8BC9" w14:textId="77777777" w:rsidR="00ED6B82" w:rsidRDefault="00ED6B82" w:rsidP="00ED6B82">
      <w:pPr>
        <w:jc w:val="both"/>
      </w:pPr>
      <w:r>
        <w:t>An acronym for Governance, Risk Management, Compliance, Security, and Data Quality, used often by Data Governance and Data Quality programs to acknowledge the interdependencies of these five disciplines in managing data.</w:t>
      </w:r>
    </w:p>
    <w:p w14:paraId="2E52680D" w14:textId="77777777" w:rsidR="00ED6B82" w:rsidRDefault="00ED6B82" w:rsidP="00ED6B82">
      <w:pPr>
        <w:jc w:val="both"/>
      </w:pPr>
    </w:p>
    <w:p w14:paraId="2A6E7FE2" w14:textId="77777777" w:rsidR="00ED6B82" w:rsidRPr="00E70DB8" w:rsidRDefault="00ED6B82" w:rsidP="00ED6B82">
      <w:pPr>
        <w:jc w:val="both"/>
        <w:rPr>
          <w:b/>
        </w:rPr>
      </w:pPr>
      <w:r w:rsidRPr="00E70DB8">
        <w:rPr>
          <w:b/>
        </w:rPr>
        <w:t>IT Governance</w:t>
      </w:r>
    </w:p>
    <w:p w14:paraId="6C2CCDAD" w14:textId="33A1B9F9" w:rsidR="00ED6B82" w:rsidRDefault="00ED6B82" w:rsidP="00ED6B82">
      <w:pPr>
        <w:jc w:val="both"/>
      </w:pPr>
      <w:r>
        <w:t>Information Technology governance</w:t>
      </w:r>
      <w:r w:rsidR="009C6DCA">
        <w:t xml:space="preserve"> can be defined</w:t>
      </w:r>
      <w:r>
        <w:t xml:space="preserve"> as “the leadership, organizational structures, and processes that ensure that the enterprise’s IT sustains and extends the enterprise’s strategies and objectives.”</w:t>
      </w:r>
    </w:p>
    <w:p w14:paraId="0DDB581E" w14:textId="77777777" w:rsidR="00ED6B82" w:rsidRDefault="00ED6B82" w:rsidP="00ED6B82">
      <w:pPr>
        <w:jc w:val="both"/>
      </w:pPr>
    </w:p>
    <w:p w14:paraId="32D02A86" w14:textId="77777777" w:rsidR="00ED6B82" w:rsidRPr="00E70DB8" w:rsidRDefault="00ED6B82" w:rsidP="00ED6B82">
      <w:pPr>
        <w:jc w:val="both"/>
        <w:rPr>
          <w:b/>
        </w:rPr>
      </w:pPr>
      <w:r w:rsidRPr="00E70DB8">
        <w:rPr>
          <w:b/>
        </w:rPr>
        <w:t>IT Infrastructure Library (ITIL)</w:t>
      </w:r>
    </w:p>
    <w:p w14:paraId="76FC3649" w14:textId="77777777" w:rsidR="00ED6B82" w:rsidRDefault="00ED6B82" w:rsidP="00ED6B82">
      <w:pPr>
        <w:jc w:val="both"/>
      </w:pPr>
      <w:r>
        <w:lastRenderedPageBreak/>
        <w:t xml:space="preserve">A series of publications </w:t>
      </w:r>
      <w:r w:rsidR="003E5574">
        <w:t>providing Best</w:t>
      </w:r>
      <w:r>
        <w:t xml:space="preserve"> Practice gui</w:t>
      </w:r>
      <w:r w:rsidR="003E5574">
        <w:t>dance for IT Service Management</w:t>
      </w:r>
    </w:p>
    <w:p w14:paraId="44BB8608" w14:textId="77777777" w:rsidR="00ED6B82" w:rsidRDefault="00ED6B82" w:rsidP="00ED6B82">
      <w:pPr>
        <w:jc w:val="both"/>
      </w:pPr>
    </w:p>
    <w:p w14:paraId="6911AFF4" w14:textId="77777777" w:rsidR="00ED6B82" w:rsidRPr="00E70DB8" w:rsidRDefault="00ED6B82" w:rsidP="00ED6B82">
      <w:pPr>
        <w:jc w:val="both"/>
        <w:rPr>
          <w:b/>
        </w:rPr>
      </w:pPr>
      <w:r w:rsidRPr="00E70DB8">
        <w:rPr>
          <w:b/>
        </w:rPr>
        <w:t>IT Portfolio Management</w:t>
      </w:r>
    </w:p>
    <w:p w14:paraId="669815AE" w14:textId="77777777" w:rsidR="00ED6B82" w:rsidRDefault="00ED6B82" w:rsidP="00ED6B82">
      <w:pPr>
        <w:jc w:val="both"/>
      </w:pPr>
      <w:r>
        <w:t>A key function of IT Governance, IT portfolio management is the formal process for managing IT assets such as software, hardware, middleware, an IT project, internal staff, an application or external consulting.</w:t>
      </w:r>
    </w:p>
    <w:p w14:paraId="73849F95" w14:textId="77777777" w:rsidR="00ED6B82" w:rsidRDefault="00ED6B82" w:rsidP="00ED6B82">
      <w:pPr>
        <w:jc w:val="both"/>
      </w:pPr>
    </w:p>
    <w:p w14:paraId="41EAFC22" w14:textId="77777777" w:rsidR="00ED6B82" w:rsidRPr="00E70DB8" w:rsidRDefault="00ED6B82" w:rsidP="00ED6B82">
      <w:pPr>
        <w:jc w:val="both"/>
        <w:rPr>
          <w:b/>
        </w:rPr>
      </w:pPr>
      <w:r w:rsidRPr="00E70DB8">
        <w:rPr>
          <w:b/>
        </w:rPr>
        <w:t>IT Service Management (ITSM)</w:t>
      </w:r>
    </w:p>
    <w:p w14:paraId="6ED7787E" w14:textId="65D4B001" w:rsidR="00ED6B82" w:rsidRDefault="00ED6B82" w:rsidP="00ED6B82">
      <w:pPr>
        <w:jc w:val="both"/>
      </w:pPr>
      <w:r>
        <w:t xml:space="preserve">The implementation and management of </w:t>
      </w:r>
      <w:r w:rsidR="00BE33FB">
        <w:t>q</w:t>
      </w:r>
      <w:r>
        <w:t xml:space="preserve">uality IT Services that meet the needs of the Business. IT Service Management is performed by IT Service Providers through an appropriate mix of people, Process and Information Technology. </w:t>
      </w:r>
    </w:p>
    <w:p w14:paraId="5B36794D" w14:textId="77777777" w:rsidR="00ED6B82" w:rsidRDefault="00ED6B82" w:rsidP="00ED6B82">
      <w:pPr>
        <w:jc w:val="both"/>
      </w:pPr>
    </w:p>
    <w:p w14:paraId="53D85ECE" w14:textId="77777777" w:rsidR="00ED6B82" w:rsidRPr="00E70DB8" w:rsidRDefault="00ED6B82" w:rsidP="00ED6B82">
      <w:pPr>
        <w:jc w:val="both"/>
        <w:rPr>
          <w:b/>
        </w:rPr>
      </w:pPr>
      <w:r w:rsidRPr="00E70DB8">
        <w:rPr>
          <w:b/>
        </w:rPr>
        <w:t>Information Architecture</w:t>
      </w:r>
    </w:p>
    <w:p w14:paraId="2EB9EAE4" w14:textId="77777777" w:rsidR="00ED6B82" w:rsidRDefault="00ED6B82" w:rsidP="00ED6B82">
      <w:pPr>
        <w:jc w:val="both"/>
      </w:pPr>
      <w:r>
        <w:t>In its broadest definition, a discipline, process, and/or program focusing on the design and organization of data, unstructured information, and documents.</w:t>
      </w:r>
      <w:r w:rsidR="003E5574">
        <w:t xml:space="preserve"> </w:t>
      </w:r>
      <w:r>
        <w:t>In the context of Enterprise Architecture, it is a synonym for Data Architecture, which is one of the four Enterprise Architectures (with Application Architecture, Business Architecture, and System Architecture). In the context of designing documents and web pages, it is the structuring of large sets of information, as opposed to the development of the content of any content unit within the larger set.</w:t>
      </w:r>
    </w:p>
    <w:p w14:paraId="2D74EF71" w14:textId="77777777" w:rsidR="00ED6B82" w:rsidRDefault="00ED6B82" w:rsidP="00ED6B82">
      <w:pPr>
        <w:jc w:val="both"/>
      </w:pPr>
    </w:p>
    <w:p w14:paraId="7A1287E1" w14:textId="77777777" w:rsidR="00ED6B82" w:rsidRPr="00E70DB8" w:rsidRDefault="00ED6B82" w:rsidP="00ED6B82">
      <w:pPr>
        <w:jc w:val="both"/>
        <w:rPr>
          <w:b/>
        </w:rPr>
      </w:pPr>
      <w:r w:rsidRPr="00E70DB8">
        <w:rPr>
          <w:b/>
        </w:rPr>
        <w:t>Issue Framing</w:t>
      </w:r>
    </w:p>
    <w:p w14:paraId="33F3CE08" w14:textId="77777777" w:rsidR="00ED6B82" w:rsidRDefault="00ED6B82" w:rsidP="00ED6B82">
      <w:pPr>
        <w:jc w:val="both"/>
      </w:pPr>
      <w:r>
        <w:t>A process for scoping and defining a problem prior to solving it. How a decision is framed limits the possible choices that are seriously considered.</w:t>
      </w:r>
    </w:p>
    <w:p w14:paraId="0FB05185" w14:textId="77777777" w:rsidR="00F53BB1" w:rsidRDefault="00F53BB1" w:rsidP="00ED6B82">
      <w:pPr>
        <w:jc w:val="both"/>
        <w:rPr>
          <w:b/>
        </w:rPr>
      </w:pPr>
    </w:p>
    <w:p w14:paraId="64AE3F57" w14:textId="13E6935F" w:rsidR="00ED6B82" w:rsidRPr="00E70DB8" w:rsidRDefault="00ED6B82" w:rsidP="00ED6B82">
      <w:pPr>
        <w:jc w:val="both"/>
        <w:rPr>
          <w:b/>
        </w:rPr>
      </w:pPr>
      <w:r w:rsidRPr="00E70DB8">
        <w:rPr>
          <w:b/>
        </w:rPr>
        <w:t>Issue Resolution</w:t>
      </w:r>
    </w:p>
    <w:p w14:paraId="0BC0CF84" w14:textId="27628510" w:rsidR="00ED6B82" w:rsidRDefault="00ED6B82" w:rsidP="00ED6B82">
      <w:pPr>
        <w:jc w:val="both"/>
      </w:pPr>
      <w:r>
        <w:lastRenderedPageBreak/>
        <w:t xml:space="preserve">A structured process for reaching a solution to a problem while considering the needs of all </w:t>
      </w:r>
      <w:r w:rsidR="00050C1A">
        <w:t xml:space="preserve">stakeholders. </w:t>
      </w:r>
    </w:p>
    <w:p w14:paraId="7EE5A56F" w14:textId="77777777" w:rsidR="00ED6B82" w:rsidRDefault="00ED6B82" w:rsidP="00ED6B82">
      <w:pPr>
        <w:jc w:val="both"/>
      </w:pPr>
    </w:p>
    <w:p w14:paraId="4B089327" w14:textId="77777777" w:rsidR="00ED6B82" w:rsidRPr="00E70DB8" w:rsidRDefault="00ED6B82" w:rsidP="00ED6B82">
      <w:pPr>
        <w:jc w:val="both"/>
        <w:rPr>
          <w:b/>
        </w:rPr>
      </w:pPr>
      <w:r w:rsidRPr="00E70DB8">
        <w:rPr>
          <w:b/>
        </w:rPr>
        <w:t>Master Data</w:t>
      </w:r>
    </w:p>
    <w:p w14:paraId="23021483" w14:textId="77777777" w:rsidR="00ED6B82" w:rsidRDefault="00ED6B82" w:rsidP="00ED6B82">
      <w:pPr>
        <w:jc w:val="both"/>
      </w:pPr>
      <w:r>
        <w:t xml:space="preserve">Master Data are the “nouns” upon which business transactions take action. Master Data describes core entities of an enterprise that are used by multiple business process and IT systems. </w:t>
      </w:r>
    </w:p>
    <w:p w14:paraId="21D9BB29" w14:textId="77777777" w:rsidR="00E443CE" w:rsidRDefault="00E443CE" w:rsidP="00ED6B82">
      <w:pPr>
        <w:jc w:val="both"/>
      </w:pPr>
    </w:p>
    <w:p w14:paraId="38EDD801" w14:textId="77777777" w:rsidR="00ED6B82" w:rsidRPr="00E70DB8" w:rsidRDefault="00ED6B82" w:rsidP="00ED6B82">
      <w:pPr>
        <w:jc w:val="both"/>
        <w:rPr>
          <w:b/>
        </w:rPr>
      </w:pPr>
      <w:r w:rsidRPr="00E70DB8">
        <w:rPr>
          <w:b/>
        </w:rPr>
        <w:t>Master Data Management (MDM)</w:t>
      </w:r>
    </w:p>
    <w:p w14:paraId="17847C7A" w14:textId="77777777" w:rsidR="00ED6B82" w:rsidRDefault="00ED6B82" w:rsidP="00ED6B82">
      <w:pPr>
        <w:jc w:val="both"/>
      </w:pPr>
      <w:r>
        <w:t>A structured approach to defining and managing an organization’s Master Data.</w:t>
      </w:r>
    </w:p>
    <w:p w14:paraId="50A80D31" w14:textId="77777777" w:rsidR="00ED6B82" w:rsidRDefault="00ED6B82" w:rsidP="00ED6B82">
      <w:pPr>
        <w:jc w:val="both"/>
      </w:pPr>
    </w:p>
    <w:p w14:paraId="5A0EE578" w14:textId="77777777" w:rsidR="00ED6B82" w:rsidRPr="00E70DB8" w:rsidRDefault="00ED6B82" w:rsidP="00ED6B82">
      <w:pPr>
        <w:jc w:val="both"/>
        <w:rPr>
          <w:b/>
        </w:rPr>
      </w:pPr>
      <w:r w:rsidRPr="00E70DB8">
        <w:rPr>
          <w:b/>
        </w:rPr>
        <w:t>Metadata</w:t>
      </w:r>
    </w:p>
    <w:p w14:paraId="0886102D" w14:textId="77777777" w:rsidR="00ED6B82" w:rsidRDefault="00ED6B82" w:rsidP="00ED6B82">
      <w:pPr>
        <w:jc w:val="both"/>
      </w:pPr>
      <w:r>
        <w:t>Data about data. The definition and scope of metadata depends upon context. In the context of Information Management, metadata is generally thought of as providing information (what database stores it? what data type is it? how long is the field? etc.) about a data element. Within the context of Data Governance, the term also includes “business” metadata such as the names and roles of Data Stewards. Metadata repositories are employed to store and report on metadata.</w:t>
      </w:r>
    </w:p>
    <w:p w14:paraId="1A275130" w14:textId="77777777" w:rsidR="00ED6B82" w:rsidRDefault="00ED6B82" w:rsidP="00ED6B82">
      <w:pPr>
        <w:jc w:val="both"/>
      </w:pPr>
    </w:p>
    <w:p w14:paraId="716252CF" w14:textId="77777777" w:rsidR="00ED6B82" w:rsidRPr="00E70DB8" w:rsidRDefault="00ED6B82" w:rsidP="00ED6B82">
      <w:pPr>
        <w:jc w:val="both"/>
        <w:rPr>
          <w:b/>
        </w:rPr>
      </w:pPr>
      <w:r w:rsidRPr="00E70DB8">
        <w:rPr>
          <w:b/>
        </w:rPr>
        <w:t>Post-Compliance Paradigm Shift</w:t>
      </w:r>
    </w:p>
    <w:p w14:paraId="640FCE20" w14:textId="77777777" w:rsidR="00ED6B82" w:rsidRDefault="00ED6B82" w:rsidP="00ED6B82">
      <w:pPr>
        <w:jc w:val="both"/>
      </w:pPr>
      <w:r>
        <w:t xml:space="preserve">Change in </w:t>
      </w:r>
      <w:r w:rsidR="00E443CE">
        <w:t>expectations that say</w:t>
      </w:r>
      <w:r>
        <w:t xml:space="preserve"> that it’s no longer acceptable to simply “do” work. Instead, for work that exists in an environment with compliance requirements, the work is not complete until you 1. Do it, 2. Control it, 3. Document it, and 4. Prove compliance.</w:t>
      </w:r>
    </w:p>
    <w:p w14:paraId="4D639670" w14:textId="77777777" w:rsidR="00ED6B82" w:rsidRDefault="00ED6B82" w:rsidP="00ED6B82">
      <w:pPr>
        <w:jc w:val="both"/>
      </w:pPr>
    </w:p>
    <w:p w14:paraId="008F2759" w14:textId="77777777" w:rsidR="00ED6B82" w:rsidRPr="00E70DB8" w:rsidRDefault="00ED6B82" w:rsidP="00ED6B82">
      <w:pPr>
        <w:jc w:val="both"/>
        <w:rPr>
          <w:b/>
        </w:rPr>
      </w:pPr>
      <w:r w:rsidRPr="00E70DB8">
        <w:rPr>
          <w:b/>
        </w:rPr>
        <w:t>Risk Management</w:t>
      </w:r>
    </w:p>
    <w:p w14:paraId="0EE540F3" w14:textId="091E208E" w:rsidR="00ED6B82" w:rsidRDefault="00ED6B82" w:rsidP="00ED6B82">
      <w:pPr>
        <w:jc w:val="both"/>
      </w:pPr>
      <w:r>
        <w:lastRenderedPageBreak/>
        <w:t xml:space="preserve">In a broad sense, to assess, minimize, and prevent negative consequences posed by a potential threat. The term “Risk Management” has significantly different meanings that can affect Data Governance programs. At an </w:t>
      </w:r>
      <w:r w:rsidR="00746DA9">
        <w:t xml:space="preserve">organization </w:t>
      </w:r>
      <w:r>
        <w:t xml:space="preserve">level, “risk” refers to many types of risk (operational, financial, compliance, etc.); managing risk is a key responsibility of </w:t>
      </w:r>
      <w:r w:rsidR="00AC5BF0">
        <w:t xml:space="preserve">organization </w:t>
      </w:r>
      <w:r>
        <w:t>Boards and Executive Teams. At a project level, “Risk Management” is an effort that should be undertaken as part of Project Management, focusing on risks to the successful completion of the project. From a Compliance/Auditing/ Controls perspective, “Risk Assessments” and “Risk Management” are high-effort activities included in the COSO, and COBIT frameworks and required by Sarbanes-Oxley and other compliance efforts. Data Governance programs may be asked to support any of these Risk Management efforts, and may need input from these efforts to resolve data-related issues.</w:t>
      </w:r>
    </w:p>
    <w:p w14:paraId="0BF965ED" w14:textId="77777777" w:rsidR="00ED6B82" w:rsidRDefault="00ED6B82" w:rsidP="00ED6B82">
      <w:pPr>
        <w:jc w:val="both"/>
      </w:pPr>
    </w:p>
    <w:p w14:paraId="79C7E430" w14:textId="77777777" w:rsidR="00ED6B82" w:rsidRPr="00E70DB8" w:rsidRDefault="00ED6B82" w:rsidP="00ED6B82">
      <w:pPr>
        <w:jc w:val="both"/>
        <w:rPr>
          <w:b/>
        </w:rPr>
      </w:pPr>
      <w:r w:rsidRPr="00E70DB8">
        <w:rPr>
          <w:b/>
        </w:rPr>
        <w:t>Rogue Data Usage</w:t>
      </w:r>
    </w:p>
    <w:p w14:paraId="0489F8A5" w14:textId="77777777" w:rsidR="00ED6B82" w:rsidRDefault="00ED6B82" w:rsidP="00ED6B82">
      <w:pPr>
        <w:jc w:val="both"/>
      </w:pPr>
      <w:r>
        <w:t xml:space="preserve">Accessing or using information in </w:t>
      </w:r>
      <w:r w:rsidR="00016B5E">
        <w:t>a</w:t>
      </w:r>
      <w:r>
        <w:t xml:space="preserve"> manner that is not authorized or proper.</w:t>
      </w:r>
    </w:p>
    <w:p w14:paraId="3C147CBA" w14:textId="77777777" w:rsidR="00ED6B82" w:rsidRDefault="00ED6B82" w:rsidP="00ED6B82">
      <w:pPr>
        <w:jc w:val="both"/>
      </w:pPr>
    </w:p>
    <w:p w14:paraId="7901BA8B" w14:textId="77777777" w:rsidR="00ED6B82" w:rsidRPr="00E70DB8" w:rsidRDefault="00ED6B82" w:rsidP="00ED6B82">
      <w:pPr>
        <w:jc w:val="both"/>
        <w:rPr>
          <w:b/>
        </w:rPr>
      </w:pPr>
      <w:r w:rsidRPr="00E70DB8">
        <w:rPr>
          <w:b/>
        </w:rPr>
        <w:t>Sensitive Data</w:t>
      </w:r>
    </w:p>
    <w:p w14:paraId="525E5191" w14:textId="77777777" w:rsidR="00ED6B82" w:rsidRDefault="00ED6B82" w:rsidP="00ED6B82">
      <w:pPr>
        <w:jc w:val="both"/>
      </w:pPr>
      <w:r>
        <w:t>Data that is private, personal, or proprietary and must be protected from unauthorized access.</w:t>
      </w:r>
    </w:p>
    <w:p w14:paraId="076C173F" w14:textId="77777777" w:rsidR="00ED6B82" w:rsidRDefault="00ED6B82" w:rsidP="00ED6B82">
      <w:pPr>
        <w:jc w:val="both"/>
      </w:pPr>
    </w:p>
    <w:p w14:paraId="58C4911F" w14:textId="63D3ADB8" w:rsidR="00ED6B82" w:rsidRPr="00E70DB8" w:rsidRDefault="00ED6B82" w:rsidP="00ED6B82">
      <w:pPr>
        <w:jc w:val="both"/>
        <w:rPr>
          <w:b/>
        </w:rPr>
      </w:pPr>
      <w:r w:rsidRPr="00E70DB8">
        <w:rPr>
          <w:b/>
        </w:rPr>
        <w:t xml:space="preserve">Tone </w:t>
      </w:r>
      <w:r w:rsidR="00FE3B40" w:rsidRPr="00E70DB8">
        <w:rPr>
          <w:b/>
        </w:rPr>
        <w:t>from</w:t>
      </w:r>
      <w:r w:rsidRPr="00E70DB8">
        <w:rPr>
          <w:b/>
        </w:rPr>
        <w:t xml:space="preserve"> the Top</w:t>
      </w:r>
    </w:p>
    <w:p w14:paraId="080025CF" w14:textId="77777777" w:rsidR="00ED6B82" w:rsidRDefault="00ED6B82" w:rsidP="00ED6B82">
      <w:pPr>
        <w:jc w:val="both"/>
      </w:pPr>
      <w:r>
        <w:t>Explicit or implicit messages sent by an organization’s leadership. To be successful, compliance and governance programs generally require a strong tone from the top about expectations for participation.</w:t>
      </w:r>
    </w:p>
    <w:p w14:paraId="08B73DFC" w14:textId="77777777" w:rsidR="00ED6B82" w:rsidRDefault="00ED6B82" w:rsidP="00ED6B82">
      <w:pPr>
        <w:jc w:val="both"/>
      </w:pPr>
    </w:p>
    <w:p w14:paraId="78D1A078" w14:textId="77777777" w:rsidR="00ED6B82" w:rsidRPr="00E70DB8" w:rsidRDefault="00ED6B82" w:rsidP="00ED6B82">
      <w:pPr>
        <w:jc w:val="both"/>
        <w:rPr>
          <w:b/>
        </w:rPr>
      </w:pPr>
      <w:r w:rsidRPr="00E70DB8">
        <w:rPr>
          <w:b/>
        </w:rPr>
        <w:t>Workflow</w:t>
      </w:r>
    </w:p>
    <w:p w14:paraId="1D061714" w14:textId="77777777" w:rsidR="007B5C50" w:rsidRPr="00B543CA" w:rsidRDefault="00ED6B82" w:rsidP="003A300F">
      <w:pPr>
        <w:jc w:val="both"/>
        <w:rPr>
          <w:b/>
          <w:sz w:val="24"/>
          <w:szCs w:val="24"/>
        </w:rPr>
      </w:pPr>
      <w:r>
        <w:t>The movement of data, documents, or tasks through a work process; generally used in the context of technologies that automate workflows. Data Governance programs often strive to address workflows by embedding governance controls (e.g., approvals, decision steps) or by providing loop-outs to governance processes (e.g., issue resolution, change control)</w:t>
      </w:r>
    </w:p>
    <w:sectPr w:rsidR="007B5C50" w:rsidRPr="00B543CA" w:rsidSect="002F7DCF">
      <w:headerReference w:type="default" r:id="rId29"/>
      <w:footerReference w:type="default" r:id="rId30"/>
      <w:pgSz w:w="15840" w:h="12240" w:orient="landscape"/>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6" w:author="Munro, Evette" w:date="2016-07-04T11:29:00Z" w:initials="ME">
    <w:p w14:paraId="063D985A" w14:textId="77777777" w:rsidR="007F0620" w:rsidRDefault="007F0620">
      <w:pPr>
        <w:pStyle w:val="CommentText"/>
      </w:pPr>
      <w:r>
        <w:rPr>
          <w:rStyle w:val="CommentReference"/>
        </w:rPr>
        <w:annotationRef/>
      </w:r>
      <w:r>
        <w:t>It is not ‘real time’? Near real time? May want to be clear.</w:t>
      </w:r>
    </w:p>
  </w:comment>
  <w:comment w:id="17" w:author="Munro, Evette" w:date="2016-07-04T11:30:00Z" w:initials="ME">
    <w:p w14:paraId="040A7284" w14:textId="77777777" w:rsidR="007F0620" w:rsidRDefault="007F0620">
      <w:pPr>
        <w:pStyle w:val="CommentText"/>
      </w:pPr>
      <w:r>
        <w:rPr>
          <w:rStyle w:val="CommentReference"/>
        </w:rPr>
        <w:annotationRef/>
      </w:r>
      <w:r>
        <w:t>May want to define the fact that the data is normalized so that redundancy of data is reduced giving more accurate information.</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63D985A" w15:done="1"/>
  <w15:commentEx w15:paraId="040A7284" w15:done="1"/>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F1AC43B" w14:textId="77777777" w:rsidR="009C76BC" w:rsidRDefault="009C76BC" w:rsidP="00243C84">
      <w:pPr>
        <w:spacing w:after="0" w:line="240" w:lineRule="auto"/>
      </w:pPr>
      <w:r>
        <w:separator/>
      </w:r>
    </w:p>
  </w:endnote>
  <w:endnote w:type="continuationSeparator" w:id="0">
    <w:p w14:paraId="11338B6E" w14:textId="77777777" w:rsidR="009C76BC" w:rsidRDefault="009C76BC" w:rsidP="00243C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00000287" w:usb1="00000000"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7295BE" w14:textId="6689D68D" w:rsidR="0091010A" w:rsidRDefault="0091010A">
    <w:pPr>
      <w:pStyle w:val="Footer"/>
    </w:pPr>
    <w:r>
      <w:t>Copyright for the City of Baltimore</w:t>
    </w:r>
  </w:p>
  <w:p w14:paraId="4B6B7305" w14:textId="43ABA8AC" w:rsidR="007F0620" w:rsidRPr="002F7DCF" w:rsidRDefault="007F0620">
    <w:pPr>
      <w:pStyle w:val="Footer"/>
      <w:rPr>
        <w:sz w:val="28"/>
        <w:szCs w:val="28"/>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68A6D5C" w14:textId="77777777" w:rsidR="009C76BC" w:rsidRDefault="009C76BC" w:rsidP="00243C84">
      <w:pPr>
        <w:spacing w:after="0" w:line="240" w:lineRule="auto"/>
      </w:pPr>
      <w:r>
        <w:separator/>
      </w:r>
    </w:p>
  </w:footnote>
  <w:footnote w:type="continuationSeparator" w:id="0">
    <w:p w14:paraId="704CA5F1" w14:textId="77777777" w:rsidR="009C76BC" w:rsidRDefault="009C76BC" w:rsidP="00243C8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860542" w14:textId="77777777" w:rsidR="007F0620" w:rsidRPr="00C11C0D" w:rsidRDefault="007F0620" w:rsidP="00C11C0D">
    <w:pPr>
      <w:pStyle w:val="CoverDPW1H-net"/>
      <w:jc w:val="right"/>
      <w:rPr>
        <w:sz w:val="22"/>
        <w:szCs w:val="22"/>
      </w:rPr>
    </w:pPr>
    <w:r w:rsidRPr="00C11C0D">
      <w:rPr>
        <w:rFonts w:ascii="Calibri" w:hAnsi="Calibri"/>
        <w:b w:val="0"/>
        <w:color w:val="0D0D0D"/>
        <w:sz w:val="22"/>
        <w:szCs w:val="22"/>
      </w:rPr>
      <w:t>City of Baltimore Data Governance Handbook</w:t>
    </w:r>
    <w:r>
      <w:rPr>
        <w:rFonts w:ascii="Calibri" w:hAnsi="Calibri"/>
        <w:b w:val="0"/>
        <w:color w:val="0D0D0D"/>
        <w:sz w:val="22"/>
        <w:szCs w:val="22"/>
      </w:rPr>
      <w:t xml:space="preserve"> v1.0</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8C7865"/>
    <w:multiLevelType w:val="multilevel"/>
    <w:tmpl w:val="201C3C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73C2C7E"/>
    <w:multiLevelType w:val="hybridMultilevel"/>
    <w:tmpl w:val="10BA0E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8333231"/>
    <w:multiLevelType w:val="hybridMultilevel"/>
    <w:tmpl w:val="6BF86B84"/>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3">
    <w:nsid w:val="093D10B5"/>
    <w:multiLevelType w:val="hybridMultilevel"/>
    <w:tmpl w:val="51243D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C4F5717"/>
    <w:multiLevelType w:val="hybridMultilevel"/>
    <w:tmpl w:val="51687E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EC550FB"/>
    <w:multiLevelType w:val="hybridMultilevel"/>
    <w:tmpl w:val="006443E6"/>
    <w:lvl w:ilvl="0" w:tplc="9DF4451C">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0B1156E"/>
    <w:multiLevelType w:val="hybridMultilevel"/>
    <w:tmpl w:val="B92E8A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1A063ED"/>
    <w:multiLevelType w:val="multilevel"/>
    <w:tmpl w:val="AF24637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13281181"/>
    <w:multiLevelType w:val="multilevel"/>
    <w:tmpl w:val="807EDBE0"/>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18110694"/>
    <w:multiLevelType w:val="multilevel"/>
    <w:tmpl w:val="FB4A0C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19ED4988"/>
    <w:multiLevelType w:val="hybridMultilevel"/>
    <w:tmpl w:val="4A425E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C4B1F39"/>
    <w:multiLevelType w:val="hybridMultilevel"/>
    <w:tmpl w:val="D4E62C4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D055D44"/>
    <w:multiLevelType w:val="hybridMultilevel"/>
    <w:tmpl w:val="A3D0F120"/>
    <w:lvl w:ilvl="0" w:tplc="9DF4451C">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37E1AC3"/>
    <w:multiLevelType w:val="hybridMultilevel"/>
    <w:tmpl w:val="CDC2318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
    <w:nsid w:val="42C2418C"/>
    <w:multiLevelType w:val="hybridMultilevel"/>
    <w:tmpl w:val="A2984B9C"/>
    <w:lvl w:ilvl="0" w:tplc="04090001">
      <w:start w:val="1"/>
      <w:numFmt w:val="bullet"/>
      <w:lvlText w:val=""/>
      <w:lvlJc w:val="left"/>
      <w:pPr>
        <w:ind w:left="3240" w:hanging="360"/>
      </w:pPr>
      <w:rPr>
        <w:rFonts w:ascii="Symbol" w:hAnsi="Symbol"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15">
    <w:nsid w:val="498A08E5"/>
    <w:multiLevelType w:val="multilevel"/>
    <w:tmpl w:val="BDFAAF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4A2645E4"/>
    <w:multiLevelType w:val="hybridMultilevel"/>
    <w:tmpl w:val="E1343B82"/>
    <w:lvl w:ilvl="0" w:tplc="04090001">
      <w:start w:val="1"/>
      <w:numFmt w:val="bullet"/>
      <w:lvlText w:val=""/>
      <w:lvlJc w:val="left"/>
      <w:pPr>
        <w:ind w:left="1144" w:hanging="360"/>
      </w:pPr>
      <w:rPr>
        <w:rFonts w:ascii="Symbol" w:hAnsi="Symbol" w:hint="default"/>
      </w:rPr>
    </w:lvl>
    <w:lvl w:ilvl="1" w:tplc="04090019">
      <w:start w:val="1"/>
      <w:numFmt w:val="lowerLetter"/>
      <w:lvlText w:val="%2."/>
      <w:lvlJc w:val="left"/>
      <w:pPr>
        <w:ind w:left="1864" w:hanging="360"/>
      </w:pPr>
    </w:lvl>
    <w:lvl w:ilvl="2" w:tplc="0409001B" w:tentative="1">
      <w:start w:val="1"/>
      <w:numFmt w:val="lowerRoman"/>
      <w:lvlText w:val="%3."/>
      <w:lvlJc w:val="right"/>
      <w:pPr>
        <w:ind w:left="2584" w:hanging="180"/>
      </w:pPr>
    </w:lvl>
    <w:lvl w:ilvl="3" w:tplc="0409000F" w:tentative="1">
      <w:start w:val="1"/>
      <w:numFmt w:val="decimal"/>
      <w:lvlText w:val="%4."/>
      <w:lvlJc w:val="left"/>
      <w:pPr>
        <w:ind w:left="3304" w:hanging="360"/>
      </w:pPr>
    </w:lvl>
    <w:lvl w:ilvl="4" w:tplc="04090019" w:tentative="1">
      <w:start w:val="1"/>
      <w:numFmt w:val="lowerLetter"/>
      <w:lvlText w:val="%5."/>
      <w:lvlJc w:val="left"/>
      <w:pPr>
        <w:ind w:left="4024" w:hanging="360"/>
      </w:pPr>
    </w:lvl>
    <w:lvl w:ilvl="5" w:tplc="0409001B" w:tentative="1">
      <w:start w:val="1"/>
      <w:numFmt w:val="lowerRoman"/>
      <w:lvlText w:val="%6."/>
      <w:lvlJc w:val="right"/>
      <w:pPr>
        <w:ind w:left="4744" w:hanging="180"/>
      </w:pPr>
    </w:lvl>
    <w:lvl w:ilvl="6" w:tplc="0409000F" w:tentative="1">
      <w:start w:val="1"/>
      <w:numFmt w:val="decimal"/>
      <w:lvlText w:val="%7."/>
      <w:lvlJc w:val="left"/>
      <w:pPr>
        <w:ind w:left="5464" w:hanging="360"/>
      </w:pPr>
    </w:lvl>
    <w:lvl w:ilvl="7" w:tplc="04090019" w:tentative="1">
      <w:start w:val="1"/>
      <w:numFmt w:val="lowerLetter"/>
      <w:lvlText w:val="%8."/>
      <w:lvlJc w:val="left"/>
      <w:pPr>
        <w:ind w:left="6184" w:hanging="360"/>
      </w:pPr>
    </w:lvl>
    <w:lvl w:ilvl="8" w:tplc="0409001B" w:tentative="1">
      <w:start w:val="1"/>
      <w:numFmt w:val="lowerRoman"/>
      <w:lvlText w:val="%9."/>
      <w:lvlJc w:val="right"/>
      <w:pPr>
        <w:ind w:left="6904" w:hanging="180"/>
      </w:pPr>
    </w:lvl>
  </w:abstractNum>
  <w:abstractNum w:abstractNumId="17">
    <w:nsid w:val="4E2B1469"/>
    <w:multiLevelType w:val="multilevel"/>
    <w:tmpl w:val="522CE5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4FF40E30"/>
    <w:multiLevelType w:val="hybridMultilevel"/>
    <w:tmpl w:val="D5EC5CC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51DBD47F"/>
    <w:multiLevelType w:val="hybridMultilevel"/>
    <w:tmpl w:val="70B84449"/>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0">
    <w:nsid w:val="52751CCB"/>
    <w:multiLevelType w:val="hybridMultilevel"/>
    <w:tmpl w:val="C3564054"/>
    <w:lvl w:ilvl="0" w:tplc="9DF4451C">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30F24E0"/>
    <w:multiLevelType w:val="hybridMultilevel"/>
    <w:tmpl w:val="D3F61E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56265C1"/>
    <w:multiLevelType w:val="hybridMultilevel"/>
    <w:tmpl w:val="B39AB27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nsid w:val="57E664CA"/>
    <w:multiLevelType w:val="hybridMultilevel"/>
    <w:tmpl w:val="E0745AF6"/>
    <w:lvl w:ilvl="0" w:tplc="9DF4451C">
      <w:numFmt w:val="bullet"/>
      <w:lvlText w:val="•"/>
      <w:lvlJc w:val="left"/>
      <w:pPr>
        <w:ind w:left="765" w:hanging="360"/>
      </w:pPr>
      <w:rPr>
        <w:rFonts w:ascii="Calibri" w:eastAsiaTheme="minorHAnsi" w:hAnsi="Calibri" w:cstheme="minorBidi"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24">
    <w:nsid w:val="61007D7D"/>
    <w:multiLevelType w:val="hybridMultilevel"/>
    <w:tmpl w:val="F6F6FF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4600825"/>
    <w:multiLevelType w:val="hybridMultilevel"/>
    <w:tmpl w:val="6D6420E4"/>
    <w:lvl w:ilvl="0" w:tplc="9DF4451C">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48B6915"/>
    <w:multiLevelType w:val="hybridMultilevel"/>
    <w:tmpl w:val="5268E182"/>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5CA3349"/>
    <w:multiLevelType w:val="hybridMultilevel"/>
    <w:tmpl w:val="6DACCF90"/>
    <w:lvl w:ilvl="0" w:tplc="9DF4451C">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8DF08AD"/>
    <w:multiLevelType w:val="hybridMultilevel"/>
    <w:tmpl w:val="2A0688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9D02FD5"/>
    <w:multiLevelType w:val="multilevel"/>
    <w:tmpl w:val="5F0246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6B6849B2"/>
    <w:multiLevelType w:val="hybridMultilevel"/>
    <w:tmpl w:val="DF648B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9B96F67"/>
    <w:multiLevelType w:val="hybridMultilevel"/>
    <w:tmpl w:val="9900401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C6756D8"/>
    <w:multiLevelType w:val="hybridMultilevel"/>
    <w:tmpl w:val="DEC6ED7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DCF4186"/>
    <w:multiLevelType w:val="multilevel"/>
    <w:tmpl w:val="CDD876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1"/>
  </w:num>
  <w:num w:numId="3">
    <w:abstractNumId w:val="0"/>
    <w:lvlOverride w:ilvl="0">
      <w:startOverride w:val="1"/>
    </w:lvlOverride>
  </w:num>
  <w:num w:numId="4">
    <w:abstractNumId w:val="15"/>
    <w:lvlOverride w:ilvl="0">
      <w:startOverride w:val="2"/>
    </w:lvlOverride>
  </w:num>
  <w:num w:numId="5">
    <w:abstractNumId w:val="9"/>
    <w:lvlOverride w:ilvl="0">
      <w:startOverride w:val="3"/>
    </w:lvlOverride>
  </w:num>
  <w:num w:numId="6">
    <w:abstractNumId w:val="33"/>
    <w:lvlOverride w:ilvl="0">
      <w:startOverride w:val="1"/>
    </w:lvlOverride>
  </w:num>
  <w:num w:numId="7">
    <w:abstractNumId w:val="17"/>
    <w:lvlOverride w:ilvl="0">
      <w:startOverride w:val="2"/>
    </w:lvlOverride>
  </w:num>
  <w:num w:numId="8">
    <w:abstractNumId w:val="8"/>
    <w:lvlOverride w:ilvl="0">
      <w:startOverride w:val="1"/>
    </w:lvlOverride>
  </w:num>
  <w:num w:numId="9">
    <w:abstractNumId w:val="8"/>
    <w:lvlOverride w:ilvl="0"/>
    <w:lvlOverride w:ilvl="1">
      <w:startOverride w:val="1"/>
    </w:lvlOverride>
  </w:num>
  <w:num w:numId="10">
    <w:abstractNumId w:val="29"/>
    <w:lvlOverride w:ilvl="0">
      <w:startOverride w:val="1"/>
    </w:lvlOverride>
  </w:num>
  <w:num w:numId="11">
    <w:abstractNumId w:val="21"/>
  </w:num>
  <w:num w:numId="12">
    <w:abstractNumId w:val="4"/>
  </w:num>
  <w:num w:numId="13">
    <w:abstractNumId w:val="7"/>
  </w:num>
  <w:num w:numId="14">
    <w:abstractNumId w:val="28"/>
  </w:num>
  <w:num w:numId="15">
    <w:abstractNumId w:val="12"/>
  </w:num>
  <w:num w:numId="16">
    <w:abstractNumId w:val="5"/>
  </w:num>
  <w:num w:numId="17">
    <w:abstractNumId w:val="23"/>
  </w:num>
  <w:num w:numId="18">
    <w:abstractNumId w:val="27"/>
  </w:num>
  <w:num w:numId="19">
    <w:abstractNumId w:val="20"/>
  </w:num>
  <w:num w:numId="20">
    <w:abstractNumId w:val="25"/>
  </w:num>
  <w:num w:numId="21">
    <w:abstractNumId w:val="16"/>
  </w:num>
  <w:num w:numId="22">
    <w:abstractNumId w:val="19"/>
  </w:num>
  <w:num w:numId="23">
    <w:abstractNumId w:val="24"/>
  </w:num>
  <w:num w:numId="24">
    <w:abstractNumId w:val="6"/>
  </w:num>
  <w:num w:numId="25">
    <w:abstractNumId w:val="14"/>
  </w:num>
  <w:num w:numId="26">
    <w:abstractNumId w:val="30"/>
  </w:num>
  <w:num w:numId="27">
    <w:abstractNumId w:val="18"/>
  </w:num>
  <w:num w:numId="28">
    <w:abstractNumId w:val="3"/>
  </w:num>
  <w:num w:numId="29">
    <w:abstractNumId w:val="22"/>
  </w:num>
  <w:num w:numId="30">
    <w:abstractNumId w:val="11"/>
  </w:num>
  <w:num w:numId="31">
    <w:abstractNumId w:val="31"/>
  </w:num>
  <w:num w:numId="32">
    <w:abstractNumId w:val="13"/>
  </w:num>
  <w:num w:numId="33">
    <w:abstractNumId w:val="10"/>
  </w:num>
  <w:num w:numId="34">
    <w:abstractNumId w:val="26"/>
  </w:num>
  <w:num w:numId="35">
    <w:abstractNumId w:val="32"/>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unro, Evette">
    <w15:presenceInfo w15:providerId="AD" w15:userId="S-1-5-21-487349131-2095749132-2248483902-8753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en-US" w:vendorID="64" w:dllVersion="131078" w:nlCheck="1" w:checkStyle="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B49A6"/>
    <w:rsid w:val="00001824"/>
    <w:rsid w:val="0000276D"/>
    <w:rsid w:val="00003560"/>
    <w:rsid w:val="000038D3"/>
    <w:rsid w:val="00003A9F"/>
    <w:rsid w:val="00016B5E"/>
    <w:rsid w:val="00040793"/>
    <w:rsid w:val="00050C1A"/>
    <w:rsid w:val="00053F51"/>
    <w:rsid w:val="0007056C"/>
    <w:rsid w:val="00075D0C"/>
    <w:rsid w:val="00086446"/>
    <w:rsid w:val="000979EC"/>
    <w:rsid w:val="000A0595"/>
    <w:rsid w:val="000B1CCC"/>
    <w:rsid w:val="000C0870"/>
    <w:rsid w:val="000C4955"/>
    <w:rsid w:val="000D37C1"/>
    <w:rsid w:val="000D7333"/>
    <w:rsid w:val="000E41F2"/>
    <w:rsid w:val="000F241C"/>
    <w:rsid w:val="000F3017"/>
    <w:rsid w:val="00105B9A"/>
    <w:rsid w:val="00117706"/>
    <w:rsid w:val="00122EB5"/>
    <w:rsid w:val="001230DB"/>
    <w:rsid w:val="00126708"/>
    <w:rsid w:val="001334F7"/>
    <w:rsid w:val="00135034"/>
    <w:rsid w:val="001510A1"/>
    <w:rsid w:val="001515B7"/>
    <w:rsid w:val="00151E77"/>
    <w:rsid w:val="0016038C"/>
    <w:rsid w:val="00171FDF"/>
    <w:rsid w:val="001725DD"/>
    <w:rsid w:val="0017286C"/>
    <w:rsid w:val="0017306D"/>
    <w:rsid w:val="0018009A"/>
    <w:rsid w:val="00184503"/>
    <w:rsid w:val="00185353"/>
    <w:rsid w:val="00186043"/>
    <w:rsid w:val="001911EE"/>
    <w:rsid w:val="00196645"/>
    <w:rsid w:val="001A462F"/>
    <w:rsid w:val="001A46FE"/>
    <w:rsid w:val="001A4B95"/>
    <w:rsid w:val="001A54AE"/>
    <w:rsid w:val="001C7561"/>
    <w:rsid w:val="001E196F"/>
    <w:rsid w:val="001E1C77"/>
    <w:rsid w:val="001E2457"/>
    <w:rsid w:val="001F007F"/>
    <w:rsid w:val="002005CB"/>
    <w:rsid w:val="0020081B"/>
    <w:rsid w:val="00220C81"/>
    <w:rsid w:val="00232A25"/>
    <w:rsid w:val="00236F9B"/>
    <w:rsid w:val="00240755"/>
    <w:rsid w:val="0024114D"/>
    <w:rsid w:val="0024216A"/>
    <w:rsid w:val="00243C84"/>
    <w:rsid w:val="0025158D"/>
    <w:rsid w:val="00252590"/>
    <w:rsid w:val="002529ED"/>
    <w:rsid w:val="002612D8"/>
    <w:rsid w:val="00261EED"/>
    <w:rsid w:val="00267914"/>
    <w:rsid w:val="00276745"/>
    <w:rsid w:val="00280394"/>
    <w:rsid w:val="002837EB"/>
    <w:rsid w:val="00291097"/>
    <w:rsid w:val="0029274D"/>
    <w:rsid w:val="0029378A"/>
    <w:rsid w:val="00293A3E"/>
    <w:rsid w:val="0029502B"/>
    <w:rsid w:val="002C214F"/>
    <w:rsid w:val="002C36AF"/>
    <w:rsid w:val="002C44B4"/>
    <w:rsid w:val="002C5A83"/>
    <w:rsid w:val="002D5645"/>
    <w:rsid w:val="002D5FB6"/>
    <w:rsid w:val="002D79AD"/>
    <w:rsid w:val="002E0201"/>
    <w:rsid w:val="002F01B9"/>
    <w:rsid w:val="002F7DCF"/>
    <w:rsid w:val="003042A7"/>
    <w:rsid w:val="00307D5E"/>
    <w:rsid w:val="0032730C"/>
    <w:rsid w:val="00355E47"/>
    <w:rsid w:val="00363057"/>
    <w:rsid w:val="00373C2A"/>
    <w:rsid w:val="003764E3"/>
    <w:rsid w:val="003774C9"/>
    <w:rsid w:val="00380121"/>
    <w:rsid w:val="00381355"/>
    <w:rsid w:val="003908D7"/>
    <w:rsid w:val="003A1E21"/>
    <w:rsid w:val="003A280C"/>
    <w:rsid w:val="003A300F"/>
    <w:rsid w:val="003A3F45"/>
    <w:rsid w:val="003A4497"/>
    <w:rsid w:val="003A53CB"/>
    <w:rsid w:val="003B0337"/>
    <w:rsid w:val="003B4C4A"/>
    <w:rsid w:val="003C0103"/>
    <w:rsid w:val="003C47BC"/>
    <w:rsid w:val="003D67DA"/>
    <w:rsid w:val="003E47F1"/>
    <w:rsid w:val="003E5060"/>
    <w:rsid w:val="003E5574"/>
    <w:rsid w:val="003F103F"/>
    <w:rsid w:val="00404077"/>
    <w:rsid w:val="00404092"/>
    <w:rsid w:val="00405A86"/>
    <w:rsid w:val="00406CB5"/>
    <w:rsid w:val="004101E0"/>
    <w:rsid w:val="00415C48"/>
    <w:rsid w:val="00421750"/>
    <w:rsid w:val="00425B47"/>
    <w:rsid w:val="004273D2"/>
    <w:rsid w:val="00462F4A"/>
    <w:rsid w:val="004662CA"/>
    <w:rsid w:val="00466E9F"/>
    <w:rsid w:val="00467DBB"/>
    <w:rsid w:val="00482CE4"/>
    <w:rsid w:val="00483C6B"/>
    <w:rsid w:val="00483DBE"/>
    <w:rsid w:val="004A1016"/>
    <w:rsid w:val="004A4CD4"/>
    <w:rsid w:val="004B11D9"/>
    <w:rsid w:val="004B3484"/>
    <w:rsid w:val="004B3E65"/>
    <w:rsid w:val="004B5D68"/>
    <w:rsid w:val="004C69E2"/>
    <w:rsid w:val="004C7034"/>
    <w:rsid w:val="004D3E41"/>
    <w:rsid w:val="004E3E2B"/>
    <w:rsid w:val="004E7A2D"/>
    <w:rsid w:val="004F320B"/>
    <w:rsid w:val="00501A9D"/>
    <w:rsid w:val="00511C28"/>
    <w:rsid w:val="00520CF8"/>
    <w:rsid w:val="00522591"/>
    <w:rsid w:val="0052448C"/>
    <w:rsid w:val="005369EE"/>
    <w:rsid w:val="00541620"/>
    <w:rsid w:val="00543E27"/>
    <w:rsid w:val="005547B7"/>
    <w:rsid w:val="00560601"/>
    <w:rsid w:val="005635A3"/>
    <w:rsid w:val="00571D38"/>
    <w:rsid w:val="00573B63"/>
    <w:rsid w:val="00573F32"/>
    <w:rsid w:val="00574D85"/>
    <w:rsid w:val="00576578"/>
    <w:rsid w:val="00577849"/>
    <w:rsid w:val="00580DA5"/>
    <w:rsid w:val="00591810"/>
    <w:rsid w:val="005A2F58"/>
    <w:rsid w:val="005B1C1D"/>
    <w:rsid w:val="005B6D86"/>
    <w:rsid w:val="005C4A43"/>
    <w:rsid w:val="005C561B"/>
    <w:rsid w:val="005D10FE"/>
    <w:rsid w:val="005E32FA"/>
    <w:rsid w:val="005F450F"/>
    <w:rsid w:val="00602B2B"/>
    <w:rsid w:val="00603009"/>
    <w:rsid w:val="006045C5"/>
    <w:rsid w:val="00605F17"/>
    <w:rsid w:val="0061571D"/>
    <w:rsid w:val="00620006"/>
    <w:rsid w:val="0062488F"/>
    <w:rsid w:val="00627818"/>
    <w:rsid w:val="006367B3"/>
    <w:rsid w:val="006404E9"/>
    <w:rsid w:val="0064117B"/>
    <w:rsid w:val="0064306F"/>
    <w:rsid w:val="00643786"/>
    <w:rsid w:val="00653C6F"/>
    <w:rsid w:val="006567B2"/>
    <w:rsid w:val="00660A7B"/>
    <w:rsid w:val="00662934"/>
    <w:rsid w:val="006651FF"/>
    <w:rsid w:val="006700BD"/>
    <w:rsid w:val="00671FF9"/>
    <w:rsid w:val="00675460"/>
    <w:rsid w:val="00681877"/>
    <w:rsid w:val="00691A3A"/>
    <w:rsid w:val="00692F1D"/>
    <w:rsid w:val="00694391"/>
    <w:rsid w:val="006A7352"/>
    <w:rsid w:val="006B0C00"/>
    <w:rsid w:val="006B365B"/>
    <w:rsid w:val="006C788D"/>
    <w:rsid w:val="006D6156"/>
    <w:rsid w:val="006D6FC2"/>
    <w:rsid w:val="006E0E31"/>
    <w:rsid w:val="006E2F57"/>
    <w:rsid w:val="006E45CE"/>
    <w:rsid w:val="006F64C6"/>
    <w:rsid w:val="007108EB"/>
    <w:rsid w:val="00711801"/>
    <w:rsid w:val="00711D82"/>
    <w:rsid w:val="00713846"/>
    <w:rsid w:val="007204CA"/>
    <w:rsid w:val="00723BCD"/>
    <w:rsid w:val="00724E06"/>
    <w:rsid w:val="00725094"/>
    <w:rsid w:val="00740032"/>
    <w:rsid w:val="0074157B"/>
    <w:rsid w:val="00744EA1"/>
    <w:rsid w:val="00746DA9"/>
    <w:rsid w:val="00747312"/>
    <w:rsid w:val="00747361"/>
    <w:rsid w:val="00756870"/>
    <w:rsid w:val="007601C0"/>
    <w:rsid w:val="00760B11"/>
    <w:rsid w:val="00760C2A"/>
    <w:rsid w:val="007621C3"/>
    <w:rsid w:val="00766899"/>
    <w:rsid w:val="0077021A"/>
    <w:rsid w:val="00781CDD"/>
    <w:rsid w:val="00782657"/>
    <w:rsid w:val="007A6A9F"/>
    <w:rsid w:val="007A7A12"/>
    <w:rsid w:val="007B0CB2"/>
    <w:rsid w:val="007B2A54"/>
    <w:rsid w:val="007B2D29"/>
    <w:rsid w:val="007B5C50"/>
    <w:rsid w:val="007B6D63"/>
    <w:rsid w:val="007E30FE"/>
    <w:rsid w:val="007F0620"/>
    <w:rsid w:val="007F2152"/>
    <w:rsid w:val="007F4FEF"/>
    <w:rsid w:val="0080714A"/>
    <w:rsid w:val="00810007"/>
    <w:rsid w:val="0082649F"/>
    <w:rsid w:val="008313AC"/>
    <w:rsid w:val="008343EC"/>
    <w:rsid w:val="0085302F"/>
    <w:rsid w:val="00853854"/>
    <w:rsid w:val="00863A25"/>
    <w:rsid w:val="008677C9"/>
    <w:rsid w:val="00870002"/>
    <w:rsid w:val="00876E67"/>
    <w:rsid w:val="008813B8"/>
    <w:rsid w:val="00892E3F"/>
    <w:rsid w:val="008978FB"/>
    <w:rsid w:val="008A0BB1"/>
    <w:rsid w:val="008A3608"/>
    <w:rsid w:val="008A6002"/>
    <w:rsid w:val="008B004E"/>
    <w:rsid w:val="008C274A"/>
    <w:rsid w:val="008D168A"/>
    <w:rsid w:val="008D7AA1"/>
    <w:rsid w:val="008E3070"/>
    <w:rsid w:val="008E52AF"/>
    <w:rsid w:val="008E7BAA"/>
    <w:rsid w:val="008F2233"/>
    <w:rsid w:val="008F2F7B"/>
    <w:rsid w:val="0091010A"/>
    <w:rsid w:val="0091226E"/>
    <w:rsid w:val="0092311A"/>
    <w:rsid w:val="00924D85"/>
    <w:rsid w:val="00925F50"/>
    <w:rsid w:val="009363F2"/>
    <w:rsid w:val="00936CB3"/>
    <w:rsid w:val="00937440"/>
    <w:rsid w:val="00944DEE"/>
    <w:rsid w:val="00946EC2"/>
    <w:rsid w:val="009560B3"/>
    <w:rsid w:val="00957C58"/>
    <w:rsid w:val="009625FB"/>
    <w:rsid w:val="00964545"/>
    <w:rsid w:val="00970541"/>
    <w:rsid w:val="0097148F"/>
    <w:rsid w:val="009807F3"/>
    <w:rsid w:val="00982090"/>
    <w:rsid w:val="00987DAD"/>
    <w:rsid w:val="00987EA2"/>
    <w:rsid w:val="00996B4B"/>
    <w:rsid w:val="009A2D2A"/>
    <w:rsid w:val="009A37E7"/>
    <w:rsid w:val="009B2142"/>
    <w:rsid w:val="009B3D85"/>
    <w:rsid w:val="009B620E"/>
    <w:rsid w:val="009B7BA4"/>
    <w:rsid w:val="009C6DCA"/>
    <w:rsid w:val="009C76BC"/>
    <w:rsid w:val="009D1C1D"/>
    <w:rsid w:val="009D6F46"/>
    <w:rsid w:val="009E6666"/>
    <w:rsid w:val="009F31AB"/>
    <w:rsid w:val="00A01F9B"/>
    <w:rsid w:val="00A0504C"/>
    <w:rsid w:val="00A11F1F"/>
    <w:rsid w:val="00A14234"/>
    <w:rsid w:val="00A30EE0"/>
    <w:rsid w:val="00A4155C"/>
    <w:rsid w:val="00A50734"/>
    <w:rsid w:val="00A507B7"/>
    <w:rsid w:val="00A6518B"/>
    <w:rsid w:val="00A67F9A"/>
    <w:rsid w:val="00A7052B"/>
    <w:rsid w:val="00A71B04"/>
    <w:rsid w:val="00A71E45"/>
    <w:rsid w:val="00AB6118"/>
    <w:rsid w:val="00AC3A71"/>
    <w:rsid w:val="00AC5BF0"/>
    <w:rsid w:val="00AC7A68"/>
    <w:rsid w:val="00AD1EBD"/>
    <w:rsid w:val="00AD36BF"/>
    <w:rsid w:val="00AE50BF"/>
    <w:rsid w:val="00AF1F94"/>
    <w:rsid w:val="00B02AA7"/>
    <w:rsid w:val="00B03259"/>
    <w:rsid w:val="00B0472B"/>
    <w:rsid w:val="00B3621F"/>
    <w:rsid w:val="00B47A48"/>
    <w:rsid w:val="00B543CA"/>
    <w:rsid w:val="00B57533"/>
    <w:rsid w:val="00B63A05"/>
    <w:rsid w:val="00B66B75"/>
    <w:rsid w:val="00B7114E"/>
    <w:rsid w:val="00B9425D"/>
    <w:rsid w:val="00BA1722"/>
    <w:rsid w:val="00BA2E0F"/>
    <w:rsid w:val="00BB3E2D"/>
    <w:rsid w:val="00BB6332"/>
    <w:rsid w:val="00BC2DAA"/>
    <w:rsid w:val="00BD7462"/>
    <w:rsid w:val="00BD7C4F"/>
    <w:rsid w:val="00BE0F17"/>
    <w:rsid w:val="00BE33FB"/>
    <w:rsid w:val="00BE61E0"/>
    <w:rsid w:val="00BF1355"/>
    <w:rsid w:val="00C07DBC"/>
    <w:rsid w:val="00C1080F"/>
    <w:rsid w:val="00C11C0D"/>
    <w:rsid w:val="00C50E21"/>
    <w:rsid w:val="00C62EDC"/>
    <w:rsid w:val="00C703FF"/>
    <w:rsid w:val="00C90663"/>
    <w:rsid w:val="00C94F2C"/>
    <w:rsid w:val="00CA01F9"/>
    <w:rsid w:val="00CA13B3"/>
    <w:rsid w:val="00CB1E5B"/>
    <w:rsid w:val="00CB55C8"/>
    <w:rsid w:val="00CC72EC"/>
    <w:rsid w:val="00CD2C7E"/>
    <w:rsid w:val="00D04632"/>
    <w:rsid w:val="00D0633E"/>
    <w:rsid w:val="00D06870"/>
    <w:rsid w:val="00D06C93"/>
    <w:rsid w:val="00D06FC1"/>
    <w:rsid w:val="00D120B5"/>
    <w:rsid w:val="00D211C9"/>
    <w:rsid w:val="00D2418F"/>
    <w:rsid w:val="00D50CDF"/>
    <w:rsid w:val="00D74ED4"/>
    <w:rsid w:val="00D822E7"/>
    <w:rsid w:val="00D835A3"/>
    <w:rsid w:val="00D859C3"/>
    <w:rsid w:val="00D90148"/>
    <w:rsid w:val="00D94A3A"/>
    <w:rsid w:val="00D96B2C"/>
    <w:rsid w:val="00DA4408"/>
    <w:rsid w:val="00DA6424"/>
    <w:rsid w:val="00DB3819"/>
    <w:rsid w:val="00DB4BF9"/>
    <w:rsid w:val="00DD7BCB"/>
    <w:rsid w:val="00DE0CBA"/>
    <w:rsid w:val="00DE4F84"/>
    <w:rsid w:val="00DE728F"/>
    <w:rsid w:val="00DF404C"/>
    <w:rsid w:val="00DF7794"/>
    <w:rsid w:val="00E27205"/>
    <w:rsid w:val="00E27BBC"/>
    <w:rsid w:val="00E4390F"/>
    <w:rsid w:val="00E443CE"/>
    <w:rsid w:val="00E54D57"/>
    <w:rsid w:val="00E65B44"/>
    <w:rsid w:val="00E70DB8"/>
    <w:rsid w:val="00E74A5D"/>
    <w:rsid w:val="00EA0316"/>
    <w:rsid w:val="00EA1ACA"/>
    <w:rsid w:val="00EB3F7A"/>
    <w:rsid w:val="00EB49A6"/>
    <w:rsid w:val="00EB6FDC"/>
    <w:rsid w:val="00EB7974"/>
    <w:rsid w:val="00ED5862"/>
    <w:rsid w:val="00ED6B82"/>
    <w:rsid w:val="00EF0C65"/>
    <w:rsid w:val="00EF17F7"/>
    <w:rsid w:val="00EF72D4"/>
    <w:rsid w:val="00F177DE"/>
    <w:rsid w:val="00F24D2E"/>
    <w:rsid w:val="00F2584C"/>
    <w:rsid w:val="00F26708"/>
    <w:rsid w:val="00F33F35"/>
    <w:rsid w:val="00F513CE"/>
    <w:rsid w:val="00F524E4"/>
    <w:rsid w:val="00F53673"/>
    <w:rsid w:val="00F53BB1"/>
    <w:rsid w:val="00F552E6"/>
    <w:rsid w:val="00F55FCC"/>
    <w:rsid w:val="00F56333"/>
    <w:rsid w:val="00F57857"/>
    <w:rsid w:val="00F61878"/>
    <w:rsid w:val="00F64FBF"/>
    <w:rsid w:val="00F66321"/>
    <w:rsid w:val="00F77B96"/>
    <w:rsid w:val="00F83266"/>
    <w:rsid w:val="00F86313"/>
    <w:rsid w:val="00F928EE"/>
    <w:rsid w:val="00FA48DF"/>
    <w:rsid w:val="00FB06BE"/>
    <w:rsid w:val="00FC180A"/>
    <w:rsid w:val="00FC4224"/>
    <w:rsid w:val="00FD16E4"/>
    <w:rsid w:val="00FD4B4D"/>
    <w:rsid w:val="00FD52CB"/>
    <w:rsid w:val="00FD611A"/>
    <w:rsid w:val="00FE3B40"/>
    <w:rsid w:val="00FE64F8"/>
    <w:rsid w:val="00FE7310"/>
    <w:rsid w:val="00FF1E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DD9193"/>
  <w15:docId w15:val="{DC79DBF6-1A23-4668-8979-A3FD5FA9C9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66E9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A6518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6">
    <w:name w:val="heading 6"/>
    <w:basedOn w:val="Normal"/>
    <w:link w:val="Heading6Char"/>
    <w:uiPriority w:val="9"/>
    <w:qFormat/>
    <w:rsid w:val="004B3E65"/>
    <w:pPr>
      <w:spacing w:before="100" w:beforeAutospacing="1" w:after="100" w:afterAutospacing="1" w:line="240" w:lineRule="auto"/>
      <w:outlineLvl w:val="5"/>
    </w:pPr>
    <w:rPr>
      <w:rFonts w:ascii="Times New Roman" w:eastAsia="Times New Roman" w:hAnsi="Times New Roman" w:cs="Times New Roman"/>
      <w:b/>
      <w:bCs/>
      <w:sz w:val="15"/>
      <w:szCs w:val="15"/>
    </w:rPr>
  </w:style>
  <w:style w:type="paragraph" w:styleId="Heading7">
    <w:name w:val="heading 7"/>
    <w:basedOn w:val="Normal"/>
    <w:next w:val="Normal"/>
    <w:link w:val="Heading7Char"/>
    <w:uiPriority w:val="9"/>
    <w:unhideWhenUsed/>
    <w:qFormat/>
    <w:rsid w:val="006045C5"/>
    <w:pPr>
      <w:keepNext/>
      <w:keepLines/>
      <w:spacing w:before="40" w:after="0"/>
      <w:outlineLvl w:val="6"/>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82090"/>
    <w:pPr>
      <w:ind w:left="720"/>
      <w:contextualSpacing/>
    </w:pPr>
  </w:style>
  <w:style w:type="character" w:customStyle="1" w:styleId="apple-converted-space">
    <w:name w:val="apple-converted-space"/>
    <w:basedOn w:val="DefaultParagraphFont"/>
    <w:rsid w:val="00B9425D"/>
  </w:style>
  <w:style w:type="character" w:styleId="Emphasis">
    <w:name w:val="Emphasis"/>
    <w:basedOn w:val="DefaultParagraphFont"/>
    <w:uiPriority w:val="20"/>
    <w:qFormat/>
    <w:rsid w:val="004B11D9"/>
    <w:rPr>
      <w:i/>
      <w:iCs/>
    </w:rPr>
  </w:style>
  <w:style w:type="character" w:customStyle="1" w:styleId="Heading6Char">
    <w:name w:val="Heading 6 Char"/>
    <w:basedOn w:val="DefaultParagraphFont"/>
    <w:link w:val="Heading6"/>
    <w:uiPriority w:val="9"/>
    <w:rsid w:val="004B3E65"/>
    <w:rPr>
      <w:rFonts w:ascii="Times New Roman" w:eastAsia="Times New Roman" w:hAnsi="Times New Roman" w:cs="Times New Roman"/>
      <w:b/>
      <w:bCs/>
      <w:sz w:val="15"/>
      <w:szCs w:val="15"/>
    </w:rPr>
  </w:style>
  <w:style w:type="character" w:styleId="Strong">
    <w:name w:val="Strong"/>
    <w:basedOn w:val="DefaultParagraphFont"/>
    <w:uiPriority w:val="22"/>
    <w:qFormat/>
    <w:rsid w:val="004B3E65"/>
    <w:rPr>
      <w:b/>
      <w:bCs/>
    </w:rPr>
  </w:style>
  <w:style w:type="paragraph" w:styleId="NormalWeb">
    <w:name w:val="Normal (Web)"/>
    <w:basedOn w:val="Normal"/>
    <w:uiPriority w:val="99"/>
    <w:semiHidden/>
    <w:unhideWhenUsed/>
    <w:rsid w:val="004B3E65"/>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36305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63057"/>
    <w:rPr>
      <w:rFonts w:ascii="Tahoma" w:hAnsi="Tahoma" w:cs="Tahoma"/>
      <w:sz w:val="16"/>
      <w:szCs w:val="16"/>
    </w:rPr>
  </w:style>
  <w:style w:type="character" w:customStyle="1" w:styleId="Heading2Char">
    <w:name w:val="Heading 2 Char"/>
    <w:basedOn w:val="DefaultParagraphFont"/>
    <w:link w:val="Heading2"/>
    <w:uiPriority w:val="9"/>
    <w:semiHidden/>
    <w:rsid w:val="00A6518B"/>
    <w:rPr>
      <w:rFonts w:asciiTheme="majorHAnsi" w:eastAsiaTheme="majorEastAsia" w:hAnsiTheme="majorHAnsi" w:cstheme="majorBidi"/>
      <w:b/>
      <w:bCs/>
      <w:color w:val="4F81BD" w:themeColor="accent1"/>
      <w:sz w:val="26"/>
      <w:szCs w:val="26"/>
    </w:rPr>
  </w:style>
  <w:style w:type="character" w:styleId="Hyperlink">
    <w:name w:val="Hyperlink"/>
    <w:uiPriority w:val="99"/>
    <w:rsid w:val="00A6518B"/>
    <w:rPr>
      <w:color w:val="0000FF"/>
      <w:u w:val="single"/>
    </w:rPr>
  </w:style>
  <w:style w:type="paragraph" w:styleId="TOC2">
    <w:name w:val="toc 2"/>
    <w:basedOn w:val="Normal"/>
    <w:next w:val="Normal"/>
    <w:autoRedefine/>
    <w:uiPriority w:val="39"/>
    <w:rsid w:val="00A6518B"/>
    <w:pPr>
      <w:tabs>
        <w:tab w:val="right" w:leader="dot" w:pos="9360"/>
      </w:tabs>
      <w:spacing w:after="0" w:line="240" w:lineRule="auto"/>
      <w:ind w:left="240"/>
    </w:pPr>
    <w:rPr>
      <w:rFonts w:ascii="Arial" w:eastAsia="Times New Roman" w:hAnsi="Arial" w:cs="Times New Roman"/>
      <w:noProof/>
      <w:szCs w:val="26"/>
    </w:rPr>
  </w:style>
  <w:style w:type="paragraph" w:customStyle="1" w:styleId="Head1ParH-net">
    <w:name w:val="Head1Par H-net"/>
    <w:basedOn w:val="BodyText2"/>
    <w:rsid w:val="00A6518B"/>
    <w:pPr>
      <w:spacing w:before="120" w:after="0" w:line="240" w:lineRule="auto"/>
      <w:jc w:val="both"/>
    </w:pPr>
    <w:rPr>
      <w:rFonts w:ascii="Arial" w:eastAsia="Times New Roman" w:hAnsi="Arial" w:cs="Times New Roman"/>
      <w:bCs/>
      <w:szCs w:val="24"/>
    </w:rPr>
  </w:style>
  <w:style w:type="paragraph" w:customStyle="1" w:styleId="CoverVersionH-net">
    <w:name w:val="Cover Version H-net"/>
    <w:basedOn w:val="Normal"/>
    <w:rsid w:val="00A6518B"/>
    <w:pPr>
      <w:spacing w:after="0" w:line="240" w:lineRule="auto"/>
      <w:jc w:val="center"/>
    </w:pPr>
    <w:rPr>
      <w:rFonts w:ascii="Arial" w:eastAsia="Times New Roman" w:hAnsi="Arial" w:cs="Times New Roman"/>
      <w:b/>
      <w:bCs/>
      <w:i/>
      <w:iCs/>
      <w:color w:val="0000FF"/>
      <w:sz w:val="28"/>
      <w:szCs w:val="24"/>
    </w:rPr>
  </w:style>
  <w:style w:type="paragraph" w:customStyle="1" w:styleId="CoverDPW1H-net">
    <w:name w:val="Cover DPW1 H-net"/>
    <w:basedOn w:val="Normal"/>
    <w:rsid w:val="00A6518B"/>
    <w:pPr>
      <w:spacing w:before="120" w:after="0" w:line="240" w:lineRule="auto"/>
      <w:jc w:val="center"/>
    </w:pPr>
    <w:rPr>
      <w:rFonts w:ascii="Arial Black" w:eastAsia="Times New Roman" w:hAnsi="Arial Black" w:cs="Times New Roman"/>
      <w:b/>
      <w:bCs/>
      <w:sz w:val="56"/>
      <w:szCs w:val="24"/>
    </w:rPr>
  </w:style>
  <w:style w:type="paragraph" w:styleId="Subtitle">
    <w:name w:val="Subtitle"/>
    <w:basedOn w:val="Normal"/>
    <w:next w:val="Normal"/>
    <w:link w:val="SubtitleChar"/>
    <w:uiPriority w:val="11"/>
    <w:qFormat/>
    <w:rsid w:val="00A6518B"/>
    <w:pPr>
      <w:spacing w:after="60" w:line="240" w:lineRule="auto"/>
      <w:jc w:val="center"/>
      <w:outlineLvl w:val="1"/>
    </w:pPr>
    <w:rPr>
      <w:rFonts w:ascii="Cambria" w:eastAsia="Times New Roman" w:hAnsi="Cambria" w:cs="Times New Roman"/>
      <w:sz w:val="24"/>
      <w:szCs w:val="24"/>
    </w:rPr>
  </w:style>
  <w:style w:type="character" w:customStyle="1" w:styleId="SubtitleChar">
    <w:name w:val="Subtitle Char"/>
    <w:basedOn w:val="DefaultParagraphFont"/>
    <w:link w:val="Subtitle"/>
    <w:uiPriority w:val="11"/>
    <w:rsid w:val="00A6518B"/>
    <w:rPr>
      <w:rFonts w:ascii="Cambria" w:eastAsia="Times New Roman" w:hAnsi="Cambria" w:cs="Times New Roman"/>
      <w:sz w:val="24"/>
      <w:szCs w:val="24"/>
    </w:rPr>
  </w:style>
  <w:style w:type="paragraph" w:styleId="BodyText2">
    <w:name w:val="Body Text 2"/>
    <w:basedOn w:val="Normal"/>
    <w:link w:val="BodyText2Char"/>
    <w:uiPriority w:val="99"/>
    <w:semiHidden/>
    <w:unhideWhenUsed/>
    <w:rsid w:val="00A6518B"/>
    <w:pPr>
      <w:spacing w:after="120" w:line="480" w:lineRule="auto"/>
    </w:pPr>
  </w:style>
  <w:style w:type="character" w:customStyle="1" w:styleId="BodyText2Char">
    <w:name w:val="Body Text 2 Char"/>
    <w:basedOn w:val="DefaultParagraphFont"/>
    <w:link w:val="BodyText2"/>
    <w:uiPriority w:val="99"/>
    <w:semiHidden/>
    <w:rsid w:val="00A6518B"/>
  </w:style>
  <w:style w:type="character" w:customStyle="1" w:styleId="Heading1Char">
    <w:name w:val="Heading 1 Char"/>
    <w:basedOn w:val="DefaultParagraphFont"/>
    <w:link w:val="Heading1"/>
    <w:uiPriority w:val="9"/>
    <w:rsid w:val="00466E9F"/>
    <w:rPr>
      <w:rFonts w:asciiTheme="majorHAnsi" w:eastAsiaTheme="majorEastAsia" w:hAnsiTheme="majorHAnsi" w:cstheme="majorBidi"/>
      <w:b/>
      <w:bCs/>
      <w:color w:val="365F91" w:themeColor="accent1" w:themeShade="BF"/>
      <w:sz w:val="28"/>
      <w:szCs w:val="28"/>
    </w:rPr>
  </w:style>
  <w:style w:type="paragraph" w:styleId="TOC1">
    <w:name w:val="toc 1"/>
    <w:basedOn w:val="Normal"/>
    <w:next w:val="Normal"/>
    <w:autoRedefine/>
    <w:uiPriority w:val="39"/>
    <w:unhideWhenUsed/>
    <w:rsid w:val="00671FF9"/>
    <w:pPr>
      <w:spacing w:after="100"/>
    </w:pPr>
  </w:style>
  <w:style w:type="paragraph" w:styleId="Title">
    <w:name w:val="Title"/>
    <w:basedOn w:val="Normal"/>
    <w:next w:val="Normal"/>
    <w:link w:val="TitleChar"/>
    <w:uiPriority w:val="10"/>
    <w:qFormat/>
    <w:rsid w:val="00671FF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671FF9"/>
    <w:rPr>
      <w:rFonts w:asciiTheme="majorHAnsi" w:eastAsiaTheme="majorEastAsia" w:hAnsiTheme="majorHAnsi" w:cstheme="majorBidi"/>
      <w:color w:val="17365D" w:themeColor="text2" w:themeShade="BF"/>
      <w:spacing w:val="5"/>
      <w:kern w:val="28"/>
      <w:sz w:val="52"/>
      <w:szCs w:val="52"/>
    </w:rPr>
  </w:style>
  <w:style w:type="paragraph" w:customStyle="1" w:styleId="Default">
    <w:name w:val="Default"/>
    <w:rsid w:val="00F56333"/>
    <w:pPr>
      <w:autoSpaceDE w:val="0"/>
      <w:autoSpaceDN w:val="0"/>
      <w:adjustRightInd w:val="0"/>
      <w:spacing w:after="0" w:line="240" w:lineRule="auto"/>
    </w:pPr>
    <w:rPr>
      <w:rFonts w:ascii="Franklin Gothic Book" w:hAnsi="Franklin Gothic Book" w:cs="Franklin Gothic Book"/>
      <w:color w:val="000000"/>
      <w:sz w:val="24"/>
      <w:szCs w:val="24"/>
    </w:rPr>
  </w:style>
  <w:style w:type="character" w:styleId="IntenseReference">
    <w:name w:val="Intense Reference"/>
    <w:basedOn w:val="DefaultParagraphFont"/>
    <w:uiPriority w:val="32"/>
    <w:qFormat/>
    <w:rsid w:val="00F26708"/>
    <w:rPr>
      <w:b/>
      <w:bCs/>
      <w:smallCaps/>
      <w:color w:val="C0504D" w:themeColor="accent2"/>
      <w:spacing w:val="5"/>
      <w:u w:val="single"/>
    </w:rPr>
  </w:style>
  <w:style w:type="character" w:styleId="IntenseEmphasis">
    <w:name w:val="Intense Emphasis"/>
    <w:basedOn w:val="DefaultParagraphFont"/>
    <w:uiPriority w:val="21"/>
    <w:qFormat/>
    <w:rsid w:val="00A30EE0"/>
    <w:rPr>
      <w:b/>
      <w:bCs/>
      <w:i/>
      <w:iCs/>
      <w:color w:val="4F81BD" w:themeColor="accent1"/>
    </w:rPr>
  </w:style>
  <w:style w:type="character" w:styleId="SubtleReference">
    <w:name w:val="Subtle Reference"/>
    <w:basedOn w:val="DefaultParagraphFont"/>
    <w:uiPriority w:val="31"/>
    <w:qFormat/>
    <w:rsid w:val="003042A7"/>
    <w:rPr>
      <w:smallCaps/>
      <w:color w:val="C0504D" w:themeColor="accent2"/>
      <w:u w:val="single"/>
    </w:rPr>
  </w:style>
  <w:style w:type="paragraph" w:styleId="Header">
    <w:name w:val="header"/>
    <w:basedOn w:val="Normal"/>
    <w:link w:val="HeaderChar"/>
    <w:uiPriority w:val="99"/>
    <w:unhideWhenUsed/>
    <w:rsid w:val="00243C84"/>
    <w:pPr>
      <w:tabs>
        <w:tab w:val="center" w:pos="4680"/>
        <w:tab w:val="right" w:pos="9360"/>
      </w:tabs>
      <w:spacing w:after="0" w:line="240" w:lineRule="auto"/>
    </w:pPr>
  </w:style>
  <w:style w:type="character" w:customStyle="1" w:styleId="HeaderChar">
    <w:name w:val="Header Char"/>
    <w:basedOn w:val="DefaultParagraphFont"/>
    <w:link w:val="Header"/>
    <w:uiPriority w:val="99"/>
    <w:rsid w:val="00243C84"/>
  </w:style>
  <w:style w:type="paragraph" w:styleId="Footer">
    <w:name w:val="footer"/>
    <w:basedOn w:val="Normal"/>
    <w:link w:val="FooterChar"/>
    <w:uiPriority w:val="99"/>
    <w:unhideWhenUsed/>
    <w:rsid w:val="00243C84"/>
    <w:pPr>
      <w:tabs>
        <w:tab w:val="center" w:pos="4680"/>
        <w:tab w:val="right" w:pos="9360"/>
      </w:tabs>
      <w:spacing w:after="0" w:line="240" w:lineRule="auto"/>
    </w:pPr>
  </w:style>
  <w:style w:type="character" w:customStyle="1" w:styleId="FooterChar">
    <w:name w:val="Footer Char"/>
    <w:basedOn w:val="DefaultParagraphFont"/>
    <w:link w:val="Footer"/>
    <w:uiPriority w:val="99"/>
    <w:rsid w:val="00243C84"/>
  </w:style>
  <w:style w:type="character" w:styleId="CommentReference">
    <w:name w:val="annotation reference"/>
    <w:basedOn w:val="DefaultParagraphFont"/>
    <w:uiPriority w:val="99"/>
    <w:semiHidden/>
    <w:unhideWhenUsed/>
    <w:rsid w:val="006E0E31"/>
    <w:rPr>
      <w:sz w:val="16"/>
      <w:szCs w:val="16"/>
    </w:rPr>
  </w:style>
  <w:style w:type="paragraph" w:styleId="CommentText">
    <w:name w:val="annotation text"/>
    <w:basedOn w:val="Normal"/>
    <w:link w:val="CommentTextChar"/>
    <w:uiPriority w:val="99"/>
    <w:semiHidden/>
    <w:unhideWhenUsed/>
    <w:rsid w:val="006E0E31"/>
    <w:pPr>
      <w:spacing w:line="240" w:lineRule="auto"/>
    </w:pPr>
    <w:rPr>
      <w:sz w:val="20"/>
      <w:szCs w:val="20"/>
    </w:rPr>
  </w:style>
  <w:style w:type="character" w:customStyle="1" w:styleId="CommentTextChar">
    <w:name w:val="Comment Text Char"/>
    <w:basedOn w:val="DefaultParagraphFont"/>
    <w:link w:val="CommentText"/>
    <w:uiPriority w:val="99"/>
    <w:semiHidden/>
    <w:rsid w:val="006E0E31"/>
    <w:rPr>
      <w:sz w:val="20"/>
      <w:szCs w:val="20"/>
    </w:rPr>
  </w:style>
  <w:style w:type="paragraph" w:styleId="CommentSubject">
    <w:name w:val="annotation subject"/>
    <w:basedOn w:val="CommentText"/>
    <w:next w:val="CommentText"/>
    <w:link w:val="CommentSubjectChar"/>
    <w:uiPriority w:val="99"/>
    <w:semiHidden/>
    <w:unhideWhenUsed/>
    <w:rsid w:val="006E0E31"/>
    <w:rPr>
      <w:b/>
      <w:bCs/>
    </w:rPr>
  </w:style>
  <w:style w:type="character" w:customStyle="1" w:styleId="CommentSubjectChar">
    <w:name w:val="Comment Subject Char"/>
    <w:basedOn w:val="CommentTextChar"/>
    <w:link w:val="CommentSubject"/>
    <w:uiPriority w:val="99"/>
    <w:semiHidden/>
    <w:rsid w:val="006E0E31"/>
    <w:rPr>
      <w:b/>
      <w:bCs/>
      <w:sz w:val="20"/>
      <w:szCs w:val="20"/>
    </w:rPr>
  </w:style>
  <w:style w:type="character" w:customStyle="1" w:styleId="Heading7Char">
    <w:name w:val="Heading 7 Char"/>
    <w:basedOn w:val="DefaultParagraphFont"/>
    <w:link w:val="Heading7"/>
    <w:uiPriority w:val="9"/>
    <w:rsid w:val="006045C5"/>
    <w:rPr>
      <w:rFonts w:asciiTheme="majorHAnsi" w:eastAsiaTheme="majorEastAsia" w:hAnsiTheme="majorHAnsi" w:cstheme="majorBidi"/>
      <w:i/>
      <w:iCs/>
      <w:color w:val="243F60"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151732">
      <w:bodyDiv w:val="1"/>
      <w:marLeft w:val="0"/>
      <w:marRight w:val="0"/>
      <w:marTop w:val="0"/>
      <w:marBottom w:val="0"/>
      <w:divBdr>
        <w:top w:val="none" w:sz="0" w:space="0" w:color="auto"/>
        <w:left w:val="none" w:sz="0" w:space="0" w:color="auto"/>
        <w:bottom w:val="none" w:sz="0" w:space="0" w:color="auto"/>
        <w:right w:val="none" w:sz="0" w:space="0" w:color="auto"/>
      </w:divBdr>
    </w:div>
    <w:div w:id="275019160">
      <w:bodyDiv w:val="1"/>
      <w:marLeft w:val="0"/>
      <w:marRight w:val="0"/>
      <w:marTop w:val="0"/>
      <w:marBottom w:val="0"/>
      <w:divBdr>
        <w:top w:val="none" w:sz="0" w:space="0" w:color="auto"/>
        <w:left w:val="none" w:sz="0" w:space="0" w:color="auto"/>
        <w:bottom w:val="none" w:sz="0" w:space="0" w:color="auto"/>
        <w:right w:val="none" w:sz="0" w:space="0" w:color="auto"/>
      </w:divBdr>
    </w:div>
    <w:div w:id="303892028">
      <w:bodyDiv w:val="1"/>
      <w:marLeft w:val="0"/>
      <w:marRight w:val="0"/>
      <w:marTop w:val="0"/>
      <w:marBottom w:val="0"/>
      <w:divBdr>
        <w:top w:val="none" w:sz="0" w:space="0" w:color="auto"/>
        <w:left w:val="none" w:sz="0" w:space="0" w:color="auto"/>
        <w:bottom w:val="none" w:sz="0" w:space="0" w:color="auto"/>
        <w:right w:val="none" w:sz="0" w:space="0" w:color="auto"/>
      </w:divBdr>
    </w:div>
    <w:div w:id="403336612">
      <w:bodyDiv w:val="1"/>
      <w:marLeft w:val="0"/>
      <w:marRight w:val="0"/>
      <w:marTop w:val="0"/>
      <w:marBottom w:val="0"/>
      <w:divBdr>
        <w:top w:val="none" w:sz="0" w:space="0" w:color="auto"/>
        <w:left w:val="none" w:sz="0" w:space="0" w:color="auto"/>
        <w:bottom w:val="none" w:sz="0" w:space="0" w:color="auto"/>
        <w:right w:val="none" w:sz="0" w:space="0" w:color="auto"/>
      </w:divBdr>
    </w:div>
    <w:div w:id="1244602920">
      <w:bodyDiv w:val="1"/>
      <w:marLeft w:val="0"/>
      <w:marRight w:val="0"/>
      <w:marTop w:val="0"/>
      <w:marBottom w:val="0"/>
      <w:divBdr>
        <w:top w:val="none" w:sz="0" w:space="0" w:color="auto"/>
        <w:left w:val="none" w:sz="0" w:space="0" w:color="auto"/>
        <w:bottom w:val="none" w:sz="0" w:space="0" w:color="auto"/>
        <w:right w:val="none" w:sz="0" w:space="0" w:color="auto"/>
      </w:divBdr>
    </w:div>
    <w:div w:id="1311714881">
      <w:bodyDiv w:val="1"/>
      <w:marLeft w:val="0"/>
      <w:marRight w:val="0"/>
      <w:marTop w:val="0"/>
      <w:marBottom w:val="0"/>
      <w:divBdr>
        <w:top w:val="none" w:sz="0" w:space="0" w:color="auto"/>
        <w:left w:val="none" w:sz="0" w:space="0" w:color="auto"/>
        <w:bottom w:val="none" w:sz="0" w:space="0" w:color="auto"/>
        <w:right w:val="none" w:sz="0" w:space="0" w:color="auto"/>
      </w:divBdr>
    </w:div>
    <w:div w:id="1378162509">
      <w:bodyDiv w:val="1"/>
      <w:marLeft w:val="0"/>
      <w:marRight w:val="0"/>
      <w:marTop w:val="0"/>
      <w:marBottom w:val="0"/>
      <w:divBdr>
        <w:top w:val="none" w:sz="0" w:space="0" w:color="auto"/>
        <w:left w:val="none" w:sz="0" w:space="0" w:color="auto"/>
        <w:bottom w:val="none" w:sz="0" w:space="0" w:color="auto"/>
        <w:right w:val="none" w:sz="0" w:space="0" w:color="auto"/>
      </w:divBdr>
    </w:div>
    <w:div w:id="1420445250">
      <w:bodyDiv w:val="1"/>
      <w:marLeft w:val="0"/>
      <w:marRight w:val="0"/>
      <w:marTop w:val="0"/>
      <w:marBottom w:val="0"/>
      <w:divBdr>
        <w:top w:val="none" w:sz="0" w:space="0" w:color="auto"/>
        <w:left w:val="none" w:sz="0" w:space="0" w:color="auto"/>
        <w:bottom w:val="none" w:sz="0" w:space="0" w:color="auto"/>
        <w:right w:val="none" w:sz="0" w:space="0" w:color="auto"/>
      </w:divBdr>
    </w:div>
    <w:div w:id="1494568214">
      <w:bodyDiv w:val="1"/>
      <w:marLeft w:val="0"/>
      <w:marRight w:val="0"/>
      <w:marTop w:val="0"/>
      <w:marBottom w:val="0"/>
      <w:divBdr>
        <w:top w:val="none" w:sz="0" w:space="0" w:color="auto"/>
        <w:left w:val="none" w:sz="0" w:space="0" w:color="auto"/>
        <w:bottom w:val="none" w:sz="0" w:space="0" w:color="auto"/>
        <w:right w:val="none" w:sz="0" w:space="0" w:color="auto"/>
      </w:divBdr>
    </w:div>
    <w:div w:id="1662007207">
      <w:bodyDiv w:val="1"/>
      <w:marLeft w:val="0"/>
      <w:marRight w:val="0"/>
      <w:marTop w:val="0"/>
      <w:marBottom w:val="0"/>
      <w:divBdr>
        <w:top w:val="none" w:sz="0" w:space="0" w:color="auto"/>
        <w:left w:val="none" w:sz="0" w:space="0" w:color="auto"/>
        <w:bottom w:val="none" w:sz="0" w:space="0" w:color="auto"/>
        <w:right w:val="none" w:sz="0" w:space="0" w:color="auto"/>
      </w:divBdr>
    </w:div>
    <w:div w:id="1790390985">
      <w:bodyDiv w:val="1"/>
      <w:marLeft w:val="0"/>
      <w:marRight w:val="0"/>
      <w:marTop w:val="0"/>
      <w:marBottom w:val="0"/>
      <w:divBdr>
        <w:top w:val="none" w:sz="0" w:space="0" w:color="auto"/>
        <w:left w:val="none" w:sz="0" w:space="0" w:color="auto"/>
        <w:bottom w:val="none" w:sz="0" w:space="0" w:color="auto"/>
        <w:right w:val="none" w:sz="0" w:space="0" w:color="auto"/>
      </w:divBdr>
    </w:div>
    <w:div w:id="2029208260">
      <w:bodyDiv w:val="1"/>
      <w:marLeft w:val="0"/>
      <w:marRight w:val="0"/>
      <w:marTop w:val="0"/>
      <w:marBottom w:val="0"/>
      <w:divBdr>
        <w:top w:val="none" w:sz="0" w:space="0" w:color="auto"/>
        <w:left w:val="none" w:sz="0" w:space="0" w:color="auto"/>
        <w:bottom w:val="none" w:sz="0" w:space="0" w:color="auto"/>
        <w:right w:val="none" w:sz="0" w:space="0" w:color="auto"/>
      </w:divBdr>
    </w:div>
    <w:div w:id="20571166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oleObject" Target="embeddings/Microsoft_Visio_2003-2010_Drawing3.vsd"/><Relationship Id="rId18" Type="http://schemas.openxmlformats.org/officeDocument/2006/relationships/image" Target="media/image7.emf"/><Relationship Id="rId26" Type="http://schemas.openxmlformats.org/officeDocument/2006/relationships/image" Target="media/image10.png"/><Relationship Id="rId3" Type="http://schemas.openxmlformats.org/officeDocument/2006/relationships/settings" Target="settings.xml"/><Relationship Id="rId21" Type="http://schemas.microsoft.com/office/2011/relationships/commentsExtended" Target="commentsExtended.xml"/><Relationship Id="rId7" Type="http://schemas.openxmlformats.org/officeDocument/2006/relationships/image" Target="media/image1.png"/><Relationship Id="rId12" Type="http://schemas.openxmlformats.org/officeDocument/2006/relationships/image" Target="media/image4.emf"/><Relationship Id="rId17" Type="http://schemas.openxmlformats.org/officeDocument/2006/relationships/oleObject" Target="embeddings/Microsoft_Visio_2003-2010_Drawing5.vsd"/><Relationship Id="rId25" Type="http://schemas.openxmlformats.org/officeDocument/2006/relationships/oleObject" Target="embeddings/Microsoft_Visio_2003-2010_Drawing8.vsd"/><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6.emf"/><Relationship Id="rId20" Type="http://schemas.openxmlformats.org/officeDocument/2006/relationships/comments" Target="comments.xml"/><Relationship Id="rId29"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oleObject" Target="embeddings/Microsoft_Visio_2003-2010_Drawing2.vsd"/><Relationship Id="rId24" Type="http://schemas.openxmlformats.org/officeDocument/2006/relationships/image" Target="media/image9.emf"/><Relationship Id="rId32" Type="http://schemas.microsoft.com/office/2011/relationships/people" Target="people.xml"/><Relationship Id="rId5" Type="http://schemas.openxmlformats.org/officeDocument/2006/relationships/footnotes" Target="footnotes.xml"/><Relationship Id="rId15" Type="http://schemas.openxmlformats.org/officeDocument/2006/relationships/oleObject" Target="embeddings/Microsoft_Visio_2003-2010_Drawing4.vsd"/><Relationship Id="rId23" Type="http://schemas.openxmlformats.org/officeDocument/2006/relationships/oleObject" Target="embeddings/Microsoft_Visio_2003-2010_Drawing7.vsd"/><Relationship Id="rId28" Type="http://schemas.openxmlformats.org/officeDocument/2006/relationships/oleObject" Target="embeddings/oleObject1.bin"/><Relationship Id="rId10" Type="http://schemas.openxmlformats.org/officeDocument/2006/relationships/image" Target="media/image3.emf"/><Relationship Id="rId19" Type="http://schemas.openxmlformats.org/officeDocument/2006/relationships/oleObject" Target="embeddings/Microsoft_Visio_2003-2010_Drawing6.vsd"/><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oleObject" Target="embeddings/Microsoft_Visio_2003-2010_Drawing1.vsd"/><Relationship Id="rId14" Type="http://schemas.openxmlformats.org/officeDocument/2006/relationships/image" Target="media/image5.emf"/><Relationship Id="rId22" Type="http://schemas.openxmlformats.org/officeDocument/2006/relationships/image" Target="media/image8.emf"/><Relationship Id="rId27" Type="http://schemas.openxmlformats.org/officeDocument/2006/relationships/image" Target="media/image11.emf"/><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43</Pages>
  <Words>6886</Words>
  <Characters>39251</Characters>
  <Application>Microsoft Office Word</Application>
  <DocSecurity>0</DocSecurity>
  <Lines>327</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46045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Subramanian, Nithya</dc:creator>
  <cp:lastModifiedBy>Munro, Evette</cp:lastModifiedBy>
  <cp:revision>2</cp:revision>
  <cp:lastPrinted>2016-07-01T20:32:00Z</cp:lastPrinted>
  <dcterms:created xsi:type="dcterms:W3CDTF">2016-07-07T15:39:00Z</dcterms:created>
  <dcterms:modified xsi:type="dcterms:W3CDTF">2016-07-07T15:39:00Z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1465995435</vt:i4>
  </property>
</Properties>
</file>