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5"/>
          <w:szCs w:val="25"/>
        </w:rPr>
      </w:pPr>
      <w:r w:rsidDel="00000000" w:rsidR="00000000" w:rsidRPr="00000000">
        <w:rPr>
          <w:b w:val="1"/>
          <w:sz w:val="25"/>
          <w:szCs w:val="25"/>
          <w:rtl w:val="0"/>
        </w:rPr>
        <w:t xml:space="preserve">City of Gilbert, AZ</w:t>
      </w:r>
    </w:p>
    <w:p w:rsidR="00000000" w:rsidDel="00000000" w:rsidP="00000000" w:rsidRDefault="00000000" w:rsidRPr="00000000" w14:paraId="00000002">
      <w:pPr>
        <w:rPr/>
      </w:pPr>
      <w:r w:rsidDel="00000000" w:rsidR="00000000" w:rsidRPr="00000000">
        <w:rPr>
          <w:rtl w:val="0"/>
        </w:rPr>
        <w:t xml:space="preserve">Gilbert will provide high quality data to stakeholders in order to improve efficiency, decision making, trust, and confidence and to maximize community impact through an open, user-friendly, single point of access for data and its associated contextual information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5"/>
          <w:szCs w:val="25"/>
        </w:rPr>
      </w:pPr>
      <w:r w:rsidDel="00000000" w:rsidR="00000000" w:rsidRPr="00000000">
        <w:rPr>
          <w:b w:val="1"/>
          <w:sz w:val="25"/>
          <w:szCs w:val="25"/>
          <w:rtl w:val="0"/>
        </w:rPr>
        <w:t xml:space="preserve">City of Modesto, CA</w:t>
      </w:r>
    </w:p>
    <w:p w:rsidR="00000000" w:rsidDel="00000000" w:rsidP="00000000" w:rsidRDefault="00000000" w:rsidRPr="00000000" w14:paraId="00000005">
      <w:pPr>
        <w:rPr/>
      </w:pPr>
      <w:r w:rsidDel="00000000" w:rsidR="00000000" w:rsidRPr="00000000">
        <w:rPr>
          <w:rtl w:val="0"/>
        </w:rPr>
        <w:t xml:space="preserve">The mission for Data Governance is: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By direction of the City Council, to undertake a leadership role in the creation, implementation and oversight of the enterprise-wide data management goals, standards, practices and processes aligned with the goals of the organization, which includes the proactive publication of city data based on Modesto’s Open Data Policy and the Performance Matters program.</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To provide expert advice and support in relation to all aspects of Data Governance including Data Ownership, Data Protection, Data Privacy, Data Usage, Classification and Retention.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To promote Data Governance at an executive and senior management level.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5"/>
          <w:szCs w:val="25"/>
        </w:rPr>
      </w:pPr>
      <w:r w:rsidDel="00000000" w:rsidR="00000000" w:rsidRPr="00000000">
        <w:rPr>
          <w:b w:val="1"/>
          <w:sz w:val="25"/>
          <w:szCs w:val="25"/>
          <w:rtl w:val="0"/>
        </w:rPr>
        <w:t xml:space="preserve">City of Philadelphia, PA Department of Behavioral Health &amp; Intellectual Disability Services </w:t>
      </w:r>
    </w:p>
    <w:p w:rsidR="00000000" w:rsidDel="00000000" w:rsidP="00000000" w:rsidRDefault="00000000" w:rsidRPr="00000000" w14:paraId="0000000B">
      <w:pPr>
        <w:rPr/>
      </w:pPr>
      <w:hyperlink r:id="rId6">
        <w:r w:rsidDel="00000000" w:rsidR="00000000" w:rsidRPr="00000000">
          <w:rPr>
            <w:color w:val="1155cc"/>
            <w:u w:val="single"/>
            <w:rtl w:val="0"/>
          </w:rPr>
          <w:t xml:space="preserve">Data Governance Framework Strategic Plan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data governance mission is to define and manage a quality data resource that enables DBHIDS to educate, strengthen, and serve individuals and communities to fulfill its mission.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5"/>
          <w:szCs w:val="25"/>
        </w:rPr>
      </w:pPr>
      <w:r w:rsidDel="00000000" w:rsidR="00000000" w:rsidRPr="00000000">
        <w:rPr>
          <w:b w:val="1"/>
          <w:sz w:val="25"/>
          <w:szCs w:val="25"/>
          <w:rtl w:val="0"/>
        </w:rPr>
        <w:t xml:space="preserve">Oakland Unified School District </w:t>
      </w:r>
    </w:p>
    <w:p w:rsidR="00000000" w:rsidDel="00000000" w:rsidP="00000000" w:rsidRDefault="00000000" w:rsidRPr="00000000" w14:paraId="0000000F">
      <w:pPr>
        <w:rPr/>
      </w:pPr>
      <w:hyperlink r:id="rId7">
        <w:r w:rsidDel="00000000" w:rsidR="00000000" w:rsidRPr="00000000">
          <w:rPr>
            <w:color w:val="1155cc"/>
            <w:u w:val="single"/>
            <w:rtl w:val="0"/>
          </w:rPr>
          <w:t xml:space="preserve">Data Governance Executive Board Charter</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improve teaching, learning and the systems that support the educational programs of the District through the timely delivery and appropriate use of information, applying best practices for the efficient and effective collection and management of data and maintenance of systems.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5"/>
          <w:szCs w:val="25"/>
        </w:rPr>
      </w:pPr>
      <w:r w:rsidDel="00000000" w:rsidR="00000000" w:rsidRPr="00000000">
        <w:rPr>
          <w:b w:val="1"/>
          <w:sz w:val="25"/>
          <w:szCs w:val="25"/>
          <w:rtl w:val="0"/>
        </w:rPr>
        <w:t xml:space="preserve">Pomona College</w:t>
      </w:r>
    </w:p>
    <w:p w:rsidR="00000000" w:rsidDel="00000000" w:rsidP="00000000" w:rsidRDefault="00000000" w:rsidRPr="00000000" w14:paraId="00000013">
      <w:pPr>
        <w:rPr/>
      </w:pPr>
      <w:hyperlink r:id="rId8">
        <w:r w:rsidDel="00000000" w:rsidR="00000000" w:rsidRPr="00000000">
          <w:rPr>
            <w:color w:val="1155cc"/>
            <w:u w:val="single"/>
            <w:rtl w:val="0"/>
          </w:rPr>
          <w:t xml:space="preserve">Data Governance Committee Charter</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purpose of the Data Governance Committee is to establish the priorities and mechanisms for developing and managing Pomona’s analytic resources. These include data, metrics derived from data, data storage and retrieval systems, data-delivery platforms and tools, and the many campus relationships and processes that support these resources.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5"/>
          <w:szCs w:val="25"/>
        </w:rPr>
      </w:pPr>
      <w:r w:rsidDel="00000000" w:rsidR="00000000" w:rsidRPr="00000000">
        <w:rPr>
          <w:b w:val="1"/>
          <w:sz w:val="25"/>
          <w:szCs w:val="25"/>
          <w:rtl w:val="0"/>
        </w:rPr>
        <w:t xml:space="preserve">Oklahoma State Department of Education </w:t>
      </w:r>
    </w:p>
    <w:p w:rsidR="00000000" w:rsidDel="00000000" w:rsidP="00000000" w:rsidRDefault="00000000" w:rsidRPr="00000000" w14:paraId="00000017">
      <w:pPr>
        <w:rPr/>
      </w:pPr>
      <w:hyperlink r:id="rId9">
        <w:r w:rsidDel="00000000" w:rsidR="00000000" w:rsidRPr="00000000">
          <w:rPr>
            <w:color w:val="1155cc"/>
            <w:u w:val="single"/>
            <w:rtl w:val="0"/>
          </w:rPr>
          <w:t xml:space="preserve">Data Governance Program Manual</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Data Governance mission is to ensure that the highest quality data are collected, used and made available to key stakeholders through coordinated efforts within the agency for the purpose of improving efficiency, protecting privacy and enabling better decision making by policymakers and educators.</w:t>
      </w:r>
    </w:p>
    <w:sectPr>
      <w:headerReference r:id="rId10" w:type="default"/>
      <w:footerReference r:id="rId11" w:type="default"/>
      <w:pgSz w:h="15840" w:w="12240"/>
      <w:pgMar w:bottom="36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idi">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1"/>
      <w:rPr>
        <w:rFonts w:ascii="Pridi" w:cs="Pridi" w:eastAsia="Pridi" w:hAnsi="Pridi"/>
      </w:rPr>
    </w:pPr>
    <w:bookmarkStart w:colFirst="0" w:colLast="0" w:name="_nmg90j2p7b00" w:id="0"/>
    <w:bookmarkEnd w:id="0"/>
    <w:r w:rsidDel="00000000" w:rsidR="00000000" w:rsidRPr="00000000">
      <w:rPr>
        <w:rFonts w:ascii="Pridi" w:cs="Pridi" w:eastAsia="Pridi" w:hAnsi="Pridi"/>
        <w:sz w:val="34"/>
        <w:szCs w:val="34"/>
        <w:rtl w:val="0"/>
      </w:rPr>
      <w:t xml:space="preserve">Week 2: Resource</w:t>
    </w:r>
    <w:r w:rsidDel="00000000" w:rsidR="00000000" w:rsidRPr="00000000">
      <w:rPr>
        <w:rFonts w:ascii="Pridi" w:cs="Pridi" w:eastAsia="Pridi" w:hAnsi="Pridi"/>
        <w:color w:val="674ea7"/>
        <w:sz w:val="34"/>
        <w:szCs w:val="34"/>
        <w:rtl w:val="0"/>
      </w:rPr>
      <w:t xml:space="preserve"> </w:t>
    </w:r>
    <w:r w:rsidDel="00000000" w:rsidR="00000000" w:rsidRPr="00000000">
      <w:rPr>
        <w:rFonts w:ascii="Pridi" w:cs="Pridi" w:eastAsia="Pridi" w:hAnsi="Pridi"/>
        <w:sz w:val="34"/>
        <w:szCs w:val="34"/>
        <w:rtl w:val="0"/>
      </w:rPr>
      <w:t xml:space="preserve">| </w:t>
    </w:r>
    <w:r w:rsidDel="00000000" w:rsidR="00000000" w:rsidRPr="00000000">
      <w:rPr>
        <w:rFonts w:ascii="Pridi" w:cs="Pridi" w:eastAsia="Pridi" w:hAnsi="Pridi"/>
        <w:sz w:val="30"/>
        <w:szCs w:val="30"/>
        <w:rtl w:val="0"/>
      </w:rPr>
      <w:t xml:space="preserve">Data Governance Mission Statements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3190875</wp:posOffset>
          </wp:positionH>
          <wp:positionV relativeFrom="paragraph">
            <wp:posOffset>28576</wp:posOffset>
          </wp:positionV>
          <wp:extent cx="1895475" cy="514350"/>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95475"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5029200</wp:posOffset>
          </wp:positionH>
          <wp:positionV relativeFrom="paragraph">
            <wp:posOffset>133350</wp:posOffset>
          </wp:positionV>
          <wp:extent cx="1395413" cy="2274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95413" cy="22740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e.ok.gov/sde/sites/ok.gov.sde/files/documents/files/SBE%20Data%20Governance%20Manual_final.pdf" TargetMode="External"/><Relationship Id="rId5" Type="http://schemas.openxmlformats.org/officeDocument/2006/relationships/styles" Target="styles.xml"/><Relationship Id="rId6" Type="http://schemas.openxmlformats.org/officeDocument/2006/relationships/hyperlink" Target="http://dbhids.org/wp-content/uploads/2017/09/OCIO_DBHIDS-Data-Governance-Framework-Strategic-Plan-v2.pdf" TargetMode="External"/><Relationship Id="rId7" Type="http://schemas.openxmlformats.org/officeDocument/2006/relationships/hyperlink" Target="http://qualitycommunityschools.weebly.com/uploads/4/1/6/1/41611/dg_executive_board_charter_-_approved-9-24-13.pdf" TargetMode="External"/><Relationship Id="rId8" Type="http://schemas.openxmlformats.org/officeDocument/2006/relationships/hyperlink" Target="https://pomona.app.box.com/s/o8zcuvvhmgei64w1p2i1uwbshol7k36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idi-regular.ttf"/><Relationship Id="rId2" Type="http://schemas.openxmlformats.org/officeDocument/2006/relationships/font" Target="fonts/Pridi-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